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C1163" w14:textId="1BA8AE34" w:rsidR="00AB490F" w:rsidRPr="00DC1E62" w:rsidRDefault="005A6788" w:rsidP="00126445">
      <w:pPr>
        <w:pStyle w:val="Heading1"/>
        <w:rPr>
          <w:rFonts w:eastAsia="Candara" w:cs="Arial"/>
          <w:color w:val="000000" w:themeColor="text1"/>
          <w:sz w:val="44"/>
          <w:szCs w:val="44"/>
        </w:rPr>
      </w:pPr>
      <w:r>
        <w:rPr>
          <w:rFonts w:eastAsia="Candara" w:cs="Arial"/>
          <w:color w:val="000000" w:themeColor="text1"/>
          <w:sz w:val="44"/>
          <w:szCs w:val="44"/>
        </w:rPr>
        <w:t xml:space="preserve">Increasing your pension benefits </w:t>
      </w:r>
    </w:p>
    <w:p w14:paraId="105E82B4" w14:textId="1F0F7857" w:rsidR="003F3C97" w:rsidRDefault="003F3C97" w:rsidP="007612E7">
      <w:pPr>
        <w:pStyle w:val="Heading1"/>
        <w:ind w:right="-165"/>
        <w:rPr>
          <w:rFonts w:eastAsia="Candara" w:cs="Arial"/>
          <w:color w:val="ED7D31" w:themeColor="accent2"/>
          <w:sz w:val="20"/>
          <w:szCs w:val="20"/>
          <w:u w:val="single"/>
          <w14:textOutline w14:w="92075" w14:cap="sq" w14:cmpd="sng" w14:algn="ctr">
            <w14:solidFill>
              <w14:schemeClr w14:val="accent2"/>
            </w14:solidFill>
            <w14:prstDash w14:val="solid"/>
            <w14:round/>
          </w14:textOutline>
        </w:rPr>
      </w:pPr>
      <w:r w:rsidRPr="00DC1E62">
        <w:rPr>
          <w:rFonts w:eastAsia="Candara" w:cs="Arial"/>
          <w:color w:val="ED7D31" w:themeColor="accent2"/>
          <w:sz w:val="20"/>
          <w:szCs w:val="20"/>
          <w:u w:val="single"/>
          <w14:textOutline w14:w="92075" w14:cap="sq" w14:cmpd="sng" w14:algn="ctr">
            <w14:solidFill>
              <w14:schemeClr w14:val="accent2"/>
            </w14:solidFill>
            <w14:prstDash w14:val="solid"/>
            <w14:round/>
          </w14:textOutline>
        </w:rPr>
        <w:tab/>
      </w:r>
      <w:r w:rsidRPr="00DC1E62">
        <w:rPr>
          <w:rFonts w:eastAsia="Candara" w:cs="Arial"/>
          <w:color w:val="ED7D31" w:themeColor="accent2"/>
          <w:sz w:val="20"/>
          <w:szCs w:val="20"/>
          <w:u w:val="single"/>
          <w14:textOutline w14:w="92075" w14:cap="sq" w14:cmpd="sng" w14:algn="ctr">
            <w14:solidFill>
              <w14:schemeClr w14:val="accent2"/>
            </w14:solidFill>
            <w14:prstDash w14:val="solid"/>
            <w14:round/>
          </w14:textOutline>
        </w:rPr>
        <w:tab/>
      </w:r>
      <w:r w:rsidRPr="00DC1E62">
        <w:rPr>
          <w:rFonts w:eastAsia="Candara" w:cs="Arial"/>
          <w:color w:val="ED7D31" w:themeColor="accent2"/>
          <w:sz w:val="20"/>
          <w:szCs w:val="20"/>
          <w:u w:val="single"/>
          <w14:textOutline w14:w="92075" w14:cap="sq" w14:cmpd="sng" w14:algn="ctr">
            <w14:solidFill>
              <w14:schemeClr w14:val="accent2"/>
            </w14:solidFill>
            <w14:prstDash w14:val="solid"/>
            <w14:round/>
          </w14:textOutline>
        </w:rPr>
        <w:tab/>
      </w:r>
      <w:r w:rsidRPr="00DC1E62">
        <w:rPr>
          <w:rFonts w:eastAsia="Candara" w:cs="Arial"/>
          <w:color w:val="ED7D31" w:themeColor="accent2"/>
          <w:sz w:val="20"/>
          <w:szCs w:val="20"/>
          <w:u w:val="single"/>
          <w14:textOutline w14:w="92075" w14:cap="sq" w14:cmpd="sng" w14:algn="ctr">
            <w14:solidFill>
              <w14:schemeClr w14:val="accent2"/>
            </w14:solidFill>
            <w14:prstDash w14:val="solid"/>
            <w14:round/>
          </w14:textOutline>
        </w:rPr>
        <w:tab/>
      </w:r>
      <w:r w:rsidRPr="00DC1E62">
        <w:rPr>
          <w:rFonts w:eastAsia="Candara" w:cs="Arial"/>
          <w:color w:val="ED7D31" w:themeColor="accent2"/>
          <w:sz w:val="20"/>
          <w:szCs w:val="20"/>
          <w:u w:val="single"/>
          <w14:textOutline w14:w="92075" w14:cap="sq" w14:cmpd="sng" w14:algn="ctr">
            <w14:solidFill>
              <w14:schemeClr w14:val="accent2"/>
            </w14:solidFill>
            <w14:prstDash w14:val="solid"/>
            <w14:round/>
          </w14:textOutline>
        </w:rPr>
        <w:tab/>
      </w:r>
      <w:r w:rsidRPr="001E714A">
        <w:rPr>
          <w:rFonts w:eastAsia="Candara" w:cs="Arial"/>
          <w:color w:val="ED7D31" w:themeColor="accent2"/>
          <w:sz w:val="20"/>
          <w:szCs w:val="20"/>
          <w:u w:val="single"/>
          <w14:textOutline w14:w="92075" w14:cap="sq" w14:cmpd="sng" w14:algn="ctr">
            <w14:solidFill>
              <w14:schemeClr w14:val="accent2"/>
            </w14:solidFill>
            <w14:prstDash w14:val="solid"/>
            <w14:round/>
          </w14:textOutline>
        </w:rPr>
        <w:tab/>
      </w:r>
      <w:r w:rsidRPr="001E714A">
        <w:rPr>
          <w:rFonts w:eastAsia="Candara" w:cs="Arial"/>
          <w:color w:val="ED7D31" w:themeColor="accent2"/>
          <w:sz w:val="20"/>
          <w:szCs w:val="20"/>
          <w:u w:val="single"/>
          <w14:textOutline w14:w="92075" w14:cap="sq" w14:cmpd="sng" w14:algn="ctr">
            <w14:solidFill>
              <w14:schemeClr w14:val="accent2"/>
            </w14:solidFill>
            <w14:prstDash w14:val="solid"/>
            <w14:round/>
          </w14:textOutline>
        </w:rPr>
        <w:tab/>
      </w:r>
      <w:r w:rsidRPr="001E714A">
        <w:rPr>
          <w:rFonts w:eastAsia="Candara" w:cs="Arial"/>
          <w:color w:val="ED7D31" w:themeColor="accent2"/>
          <w:sz w:val="20"/>
          <w:szCs w:val="20"/>
          <w:u w:val="single"/>
          <w14:textOutline w14:w="92075" w14:cap="sq" w14:cmpd="sng" w14:algn="ctr">
            <w14:solidFill>
              <w14:schemeClr w14:val="accent2"/>
            </w14:solidFill>
            <w14:prstDash w14:val="solid"/>
            <w14:round/>
          </w14:textOutline>
        </w:rPr>
        <w:tab/>
      </w:r>
      <w:r w:rsidRPr="001E714A">
        <w:rPr>
          <w:rFonts w:eastAsia="Candara" w:cs="Arial"/>
          <w:color w:val="ED7D31" w:themeColor="accent2"/>
          <w:sz w:val="20"/>
          <w:szCs w:val="20"/>
          <w:u w:val="single"/>
          <w14:textOutline w14:w="92075" w14:cap="sq" w14:cmpd="sng" w14:algn="ctr">
            <w14:solidFill>
              <w14:schemeClr w14:val="accent2"/>
            </w14:solidFill>
            <w14:prstDash w14:val="solid"/>
            <w14:round/>
          </w14:textOutline>
        </w:rPr>
        <w:tab/>
      </w:r>
      <w:r>
        <w:rPr>
          <w:rFonts w:eastAsia="Candara" w:cs="Arial"/>
          <w:color w:val="ED7D31" w:themeColor="accent2"/>
          <w:sz w:val="20"/>
          <w:szCs w:val="20"/>
          <w:u w:val="single"/>
          <w14:textOutline w14:w="92075" w14:cap="sq" w14:cmpd="sng" w14:algn="ctr">
            <w14:solidFill>
              <w14:schemeClr w14:val="accent2"/>
            </w14:solidFill>
            <w14:prstDash w14:val="solid"/>
            <w14:round/>
          </w14:textOutline>
        </w:rPr>
        <w:tab/>
      </w:r>
      <w:r>
        <w:rPr>
          <w:rFonts w:eastAsia="Candara" w:cs="Arial"/>
          <w:color w:val="ED7D31" w:themeColor="accent2"/>
          <w:sz w:val="20"/>
          <w:szCs w:val="20"/>
          <w:u w:val="single"/>
          <w14:textOutline w14:w="92075" w14:cap="sq" w14:cmpd="sng" w14:algn="ctr">
            <w14:solidFill>
              <w14:schemeClr w14:val="accent2"/>
            </w14:solidFill>
            <w14:prstDash w14:val="solid"/>
            <w14:round/>
          </w14:textOutline>
        </w:rPr>
        <w:tab/>
      </w:r>
      <w:r w:rsidR="004408F8">
        <w:rPr>
          <w:rFonts w:eastAsia="Candara" w:cs="Arial"/>
          <w:color w:val="ED7D31" w:themeColor="accent2"/>
          <w:sz w:val="20"/>
          <w:szCs w:val="20"/>
          <w:u w:val="single"/>
          <w14:textOutline w14:w="92075" w14:cap="sq" w14:cmpd="sng" w14:algn="ctr">
            <w14:solidFill>
              <w14:schemeClr w14:val="accent2"/>
            </w14:solidFill>
            <w14:prstDash w14:val="solid"/>
            <w14:round/>
          </w14:textOutline>
        </w:rPr>
        <w:tab/>
      </w:r>
    </w:p>
    <w:p w14:paraId="503F4194" w14:textId="3CA4604C" w:rsidR="00690D94" w:rsidRDefault="00690D94" w:rsidP="00123BFF"/>
    <w:p w14:paraId="0BFF2F8E" w14:textId="044FCEEA" w:rsidR="00233B60" w:rsidRDefault="00FD33FF" w:rsidP="00153EF8">
      <w:r w:rsidRPr="00FD33FF">
        <w:t>Despite the LGPS providing you with a whole range of excellent benefits you may feel that you would like a little more to enable you to enjoy a happy and comfortable retirement. You may therefore wish to consider paying extra pension contributions which is a very tax-efficient way of topping up your income in retirement.</w:t>
      </w:r>
      <w:r w:rsidR="00233B60">
        <w:br/>
      </w:r>
      <w:r w:rsidR="00233B60">
        <w:br/>
        <w:t>T</w:t>
      </w:r>
      <w:r w:rsidR="009F56D4">
        <w:t xml:space="preserve">here are </w:t>
      </w:r>
      <w:r w:rsidR="00B4428E">
        <w:t>several</w:t>
      </w:r>
      <w:r w:rsidR="009F56D4">
        <w:t xml:space="preserve"> ways in which you can pay extra pension contributions: </w:t>
      </w:r>
    </w:p>
    <w:p w14:paraId="7498478D" w14:textId="77777777" w:rsidR="00153EF8" w:rsidRDefault="00153EF8" w:rsidP="00153EF8">
      <w:pPr>
        <w:rPr>
          <w:b/>
          <w:bCs/>
        </w:rPr>
      </w:pPr>
    </w:p>
    <w:p w14:paraId="784AD36C" w14:textId="4A49CB0B" w:rsidR="00233B60" w:rsidRPr="00233B60" w:rsidRDefault="009F56D4" w:rsidP="00153EF8">
      <w:pPr>
        <w:pStyle w:val="ListParagraph"/>
        <w:numPr>
          <w:ilvl w:val="0"/>
          <w:numId w:val="22"/>
        </w:numPr>
      </w:pPr>
      <w:r w:rsidRPr="00153EF8">
        <w:rPr>
          <w:b/>
          <w:bCs/>
        </w:rPr>
        <w:t>Additional Pension Contributions (APCs)</w:t>
      </w:r>
      <w:r w:rsidR="00F82F95" w:rsidRPr="00233B60">
        <w:t xml:space="preserve"> into the LGP</w:t>
      </w:r>
      <w:r w:rsidR="00233B60" w:rsidRPr="00233B60">
        <w:t>S</w:t>
      </w:r>
    </w:p>
    <w:p w14:paraId="4907304B" w14:textId="77777777" w:rsidR="00233B60" w:rsidRDefault="00F82F95" w:rsidP="00153EF8">
      <w:pPr>
        <w:pStyle w:val="ListParagraph"/>
        <w:numPr>
          <w:ilvl w:val="0"/>
          <w:numId w:val="22"/>
        </w:numPr>
      </w:pPr>
      <w:r w:rsidRPr="00153EF8">
        <w:rPr>
          <w:b/>
          <w:bCs/>
        </w:rPr>
        <w:t>Additional Voluntary Contributions (AVCs)</w:t>
      </w:r>
      <w:r w:rsidRPr="00233B60">
        <w:t xml:space="preserve"> to an</w:t>
      </w:r>
      <w:r w:rsidR="009E2211" w:rsidRPr="00233B60">
        <w:t xml:space="preserve"> approved in-house provider </w:t>
      </w:r>
    </w:p>
    <w:p w14:paraId="2FA5BD8D" w14:textId="77777777" w:rsidR="00233B60" w:rsidRDefault="00233B60" w:rsidP="00153EF8">
      <w:pPr>
        <w:pStyle w:val="ListParagraph"/>
        <w:numPr>
          <w:ilvl w:val="0"/>
          <w:numId w:val="22"/>
        </w:numPr>
      </w:pPr>
      <w:r w:rsidRPr="00153EF8">
        <w:rPr>
          <w:b/>
          <w:bCs/>
        </w:rPr>
        <w:t>F</w:t>
      </w:r>
      <w:r w:rsidR="009E2211" w:rsidRPr="00153EF8">
        <w:rPr>
          <w:b/>
          <w:bCs/>
        </w:rPr>
        <w:t>ree-Standing Additional Voluntary Contributions (FSAVCs)</w:t>
      </w:r>
      <w:r w:rsidR="009E2211" w:rsidRPr="00233B60">
        <w:t xml:space="preserve"> to a provider of your choice </w:t>
      </w:r>
    </w:p>
    <w:p w14:paraId="6C869CC2" w14:textId="77777777" w:rsidR="00233B60" w:rsidRPr="00153EF8" w:rsidRDefault="009E2211" w:rsidP="00153EF8">
      <w:pPr>
        <w:pStyle w:val="ListParagraph"/>
        <w:numPr>
          <w:ilvl w:val="0"/>
          <w:numId w:val="22"/>
        </w:numPr>
        <w:rPr>
          <w:b/>
          <w:bCs/>
          <w:color w:val="000000" w:themeColor="text1"/>
        </w:rPr>
      </w:pPr>
      <w:r w:rsidRPr="00153EF8">
        <w:rPr>
          <w:b/>
          <w:bCs/>
          <w:color w:val="000000" w:themeColor="text1"/>
        </w:rPr>
        <w:t xml:space="preserve">Stakeholder Pension Plan </w:t>
      </w:r>
    </w:p>
    <w:p w14:paraId="54781911" w14:textId="77777777" w:rsidR="00233B60" w:rsidRPr="00153EF8" w:rsidRDefault="009E2211" w:rsidP="00153EF8">
      <w:pPr>
        <w:pStyle w:val="ListParagraph"/>
        <w:numPr>
          <w:ilvl w:val="0"/>
          <w:numId w:val="22"/>
        </w:numPr>
        <w:rPr>
          <w:b/>
          <w:bCs/>
          <w:color w:val="000000" w:themeColor="text1"/>
        </w:rPr>
      </w:pPr>
      <w:r w:rsidRPr="00153EF8">
        <w:rPr>
          <w:b/>
          <w:bCs/>
          <w:color w:val="000000" w:themeColor="text1"/>
        </w:rPr>
        <w:t xml:space="preserve">Personal Pension Plan </w:t>
      </w:r>
    </w:p>
    <w:p w14:paraId="62D33820" w14:textId="77777777" w:rsidR="00153EF8" w:rsidRDefault="00153EF8" w:rsidP="00153EF8"/>
    <w:p w14:paraId="12DB2F4B" w14:textId="765BFB5A" w:rsidR="00421CCB" w:rsidRDefault="009E2211" w:rsidP="006F365A">
      <w:r w:rsidRPr="00233B60">
        <w:t xml:space="preserve">Each of these options will be explored in this factsheet. First though, a word </w:t>
      </w:r>
      <w:r w:rsidR="00E31B75" w:rsidRPr="00233B60">
        <w:t>about</w:t>
      </w:r>
      <w:r w:rsidRPr="00233B60">
        <w:t xml:space="preserve"> ‘</w:t>
      </w:r>
      <w:r w:rsidRPr="00153EF8">
        <w:rPr>
          <w:b/>
          <w:bCs/>
        </w:rPr>
        <w:t>Added Years</w:t>
      </w:r>
      <w:r w:rsidRPr="00233B60">
        <w:t>’ and ‘</w:t>
      </w:r>
      <w:r w:rsidRPr="00153EF8">
        <w:rPr>
          <w:b/>
          <w:bCs/>
        </w:rPr>
        <w:t>ARCs</w:t>
      </w:r>
      <w:r w:rsidRPr="00233B60">
        <w:t>’.</w:t>
      </w:r>
      <w:r w:rsidR="00233B60" w:rsidRPr="00233B60">
        <w:br/>
      </w:r>
      <w:r w:rsidR="00233B60" w:rsidRPr="00233B60">
        <w:br/>
      </w:r>
      <w:r w:rsidR="00421CCB" w:rsidRPr="00153EF8">
        <w:rPr>
          <w:rStyle w:val="Heading2Char"/>
        </w:rPr>
        <w:t>Added years</w:t>
      </w:r>
      <w:r w:rsidR="00233B60" w:rsidRPr="00233B60">
        <w:br/>
      </w:r>
      <w:r w:rsidR="00233B60" w:rsidRPr="00233B60">
        <w:br/>
      </w:r>
      <w:r w:rsidR="00421CCB" w:rsidRPr="00233B60">
        <w:t xml:space="preserve">Before a change in Scheme regulations on 1 April 2008 it was possible for scheme members to buy additional membership of the LGPS commonly </w:t>
      </w:r>
      <w:r w:rsidR="00421CCB" w:rsidRPr="00233B60">
        <w:rPr>
          <w:spacing w:val="-2"/>
        </w:rPr>
        <w:t xml:space="preserve">known as </w:t>
      </w:r>
      <w:r w:rsidR="00421CCB" w:rsidRPr="00233B60">
        <w:rPr>
          <w:spacing w:val="-1"/>
        </w:rPr>
        <w:t xml:space="preserve">‘added </w:t>
      </w:r>
      <w:r w:rsidR="00E31B75" w:rsidRPr="00233B60">
        <w:rPr>
          <w:spacing w:val="-1"/>
        </w:rPr>
        <w:t>years</w:t>
      </w:r>
      <w:r w:rsidR="00421CCB" w:rsidRPr="00233B60">
        <w:rPr>
          <w:spacing w:val="-1"/>
        </w:rPr>
        <w:t>. Since that date, however, it</w:t>
      </w:r>
      <w:r w:rsidR="00421CCB" w:rsidRPr="00233B60">
        <w:t xml:space="preserve"> </w:t>
      </w:r>
      <w:r w:rsidR="00421CCB" w:rsidRPr="00233B60">
        <w:rPr>
          <w:spacing w:val="-1"/>
        </w:rPr>
        <w:t xml:space="preserve">has not been possible </w:t>
      </w:r>
      <w:r w:rsidR="00421CCB" w:rsidRPr="00233B60">
        <w:t>for scheme members to elect to purchase added years.</w:t>
      </w:r>
    </w:p>
    <w:p w14:paraId="41C69B6A" w14:textId="77777777" w:rsidR="006F365A" w:rsidRPr="00233B60" w:rsidRDefault="006F365A" w:rsidP="006F365A">
      <w:pPr>
        <w:rPr>
          <w:b/>
          <w:bCs/>
          <w:color w:val="000000" w:themeColor="text1"/>
        </w:rPr>
      </w:pPr>
    </w:p>
    <w:p w14:paraId="7C3DA9FB" w14:textId="7B4504C0" w:rsidR="00421CCB" w:rsidRDefault="00421CCB" w:rsidP="006F365A">
      <w:pPr>
        <w:rPr>
          <w:rFonts w:cs="Arial"/>
          <w:color w:val="000000"/>
          <w:szCs w:val="24"/>
        </w:rPr>
      </w:pPr>
      <w:r w:rsidRPr="00421CCB">
        <w:rPr>
          <w:rFonts w:cs="Arial"/>
          <w:color w:val="000000"/>
          <w:spacing w:val="-2"/>
          <w:szCs w:val="24"/>
        </w:rPr>
        <w:t xml:space="preserve">If you were </w:t>
      </w:r>
      <w:r w:rsidRPr="00421CCB">
        <w:rPr>
          <w:rFonts w:cs="Arial"/>
          <w:color w:val="000000"/>
          <w:spacing w:val="-1"/>
          <w:szCs w:val="24"/>
        </w:rPr>
        <w:t>a member of the LGPS before 1 April</w:t>
      </w:r>
      <w:r w:rsidRPr="00421CCB">
        <w:rPr>
          <w:rFonts w:cs="Arial"/>
          <w:color w:val="000000"/>
          <w:szCs w:val="24"/>
        </w:rPr>
        <w:t xml:space="preserve"> 2008 and elected to buy added years you may</w:t>
      </w:r>
      <w:r>
        <w:rPr>
          <w:rFonts w:cs="Arial"/>
          <w:color w:val="000000"/>
          <w:szCs w:val="24"/>
        </w:rPr>
        <w:t xml:space="preserve"> </w:t>
      </w:r>
      <w:r w:rsidRPr="00421CCB">
        <w:rPr>
          <w:rFonts w:cs="Arial"/>
          <w:color w:val="000000"/>
          <w:szCs w:val="24"/>
        </w:rPr>
        <w:t>still be paying these additional contributions as all</w:t>
      </w:r>
      <w:r>
        <w:rPr>
          <w:rFonts w:cs="Arial"/>
          <w:color w:val="000000"/>
          <w:szCs w:val="24"/>
        </w:rPr>
        <w:t xml:space="preserve"> </w:t>
      </w:r>
      <w:r w:rsidRPr="00421CCB">
        <w:rPr>
          <w:rFonts w:cs="Arial"/>
          <w:color w:val="000000"/>
          <w:spacing w:val="-2"/>
          <w:szCs w:val="24"/>
        </w:rPr>
        <w:t>contracts en</w:t>
      </w:r>
      <w:r w:rsidRPr="00421CCB">
        <w:rPr>
          <w:rFonts w:cs="Arial"/>
          <w:color w:val="000000"/>
          <w:spacing w:val="-1"/>
          <w:szCs w:val="24"/>
        </w:rPr>
        <w:t>tered into before 1 April 2008 have</w:t>
      </w:r>
      <w:r w:rsidRPr="00421CCB">
        <w:rPr>
          <w:rFonts w:cs="Arial"/>
          <w:color w:val="000000"/>
          <w:szCs w:val="24"/>
        </w:rPr>
        <w:t xml:space="preserve"> been honoured.</w:t>
      </w:r>
    </w:p>
    <w:p w14:paraId="21D43263" w14:textId="77777777" w:rsidR="006F365A" w:rsidRPr="00421CCB" w:rsidRDefault="006F365A" w:rsidP="006F365A">
      <w:pPr>
        <w:rPr>
          <w:rFonts w:cs="Arial"/>
          <w:color w:val="000000"/>
          <w:szCs w:val="24"/>
        </w:rPr>
      </w:pPr>
    </w:p>
    <w:p w14:paraId="64AEF1D3" w14:textId="11520C44" w:rsidR="00421CCB" w:rsidRPr="00421CCB" w:rsidRDefault="00B17125" w:rsidP="006F365A">
      <w:pPr>
        <w:rPr>
          <w:rFonts w:cs="Arial"/>
          <w:color w:val="000000"/>
          <w:szCs w:val="24"/>
        </w:rPr>
      </w:pPr>
      <w:r w:rsidRPr="00D37B2C">
        <w:rPr>
          <w:rFonts w:eastAsia="Candara" w:cs="Arial"/>
          <w:bCs/>
          <w:noProof/>
          <w:spacing w:val="-2"/>
          <w:szCs w:val="24"/>
          <w:lang w:val="en-GB" w:eastAsia="en-GB"/>
        </w:rPr>
        <w:drawing>
          <wp:anchor distT="0" distB="0" distL="114300" distR="114300" simplePos="0" relativeHeight="251730432" behindDoc="1" locked="0" layoutInCell="1" allowOverlap="1" wp14:anchorId="3019B40D" wp14:editId="2669212C">
            <wp:simplePos x="0" y="0"/>
            <wp:positionH relativeFrom="page">
              <wp:posOffset>4332605</wp:posOffset>
            </wp:positionH>
            <wp:positionV relativeFrom="margin">
              <wp:posOffset>8406130</wp:posOffset>
            </wp:positionV>
            <wp:extent cx="3025451" cy="1908313"/>
            <wp:effectExtent l="0" t="0" r="3810" b="0"/>
            <wp:wrapNone/>
            <wp:docPr id="3" name="Picture 3" descr="Berkshire Pension Fund logo&#10;">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25451" cy="1908313"/>
                    </a:xfrm>
                    <a:prstGeom prst="rect">
                      <a:avLst/>
                    </a:prstGeom>
                    <a:noFill/>
                    <a:ln>
                      <a:noFill/>
                    </a:ln>
                  </pic:spPr>
                </pic:pic>
              </a:graphicData>
            </a:graphic>
            <wp14:sizeRelH relativeFrom="page">
              <wp14:pctWidth>0</wp14:pctWidth>
            </wp14:sizeRelH>
            <wp14:sizeRelV relativeFrom="page">
              <wp14:pctHeight>0</wp14:pctHeight>
            </wp14:sizeRelV>
          </wp:anchor>
        </w:drawing>
      </w:r>
      <w:r w:rsidR="00421CCB" w:rsidRPr="00421CCB">
        <w:rPr>
          <w:rFonts w:cs="Arial"/>
          <w:color w:val="000000"/>
          <w:szCs w:val="24"/>
        </w:rPr>
        <w:t>Added years provided additional LGPS benefits which were very secure and calculated in accordance with pension scheme regulations in force prior to 1 April 2008.</w:t>
      </w:r>
    </w:p>
    <w:p w14:paraId="0030B63E" w14:textId="77777777" w:rsidR="00233B60" w:rsidRPr="00153EF8" w:rsidRDefault="00233B60" w:rsidP="00B17125">
      <w:pPr>
        <w:pStyle w:val="Heading2"/>
        <w:rPr>
          <w:rFonts w:eastAsia="Candara"/>
          <w:b w:val="0"/>
          <w:bCs/>
        </w:rPr>
      </w:pPr>
    </w:p>
    <w:p w14:paraId="2AA9E83F" w14:textId="6FC8CD37" w:rsidR="00B17125" w:rsidRDefault="00B17125" w:rsidP="00153EF8">
      <w:pPr>
        <w:pStyle w:val="Heading2"/>
      </w:pPr>
      <w:r w:rsidRPr="00153EF8">
        <w:t>Additional Regular Contributions (ARCS)</w:t>
      </w:r>
    </w:p>
    <w:p w14:paraId="0575A282" w14:textId="77777777" w:rsidR="009700D3" w:rsidRPr="009700D3" w:rsidRDefault="009700D3" w:rsidP="009700D3"/>
    <w:p w14:paraId="533F85D6" w14:textId="649DC486" w:rsidR="00B17125" w:rsidRDefault="00B17125" w:rsidP="006F365A">
      <w:r w:rsidRPr="00B17125">
        <w:t>ARCs were introduced to the LGPS on 1 April 2008 and have been replaced from 1 April 2014 with Additional Pension Contributions (APCs).</w:t>
      </w:r>
    </w:p>
    <w:p w14:paraId="13892A3D" w14:textId="77777777" w:rsidR="006F365A" w:rsidRPr="00B17125" w:rsidRDefault="006F365A" w:rsidP="006F365A"/>
    <w:p w14:paraId="46FE517C" w14:textId="67167AF5" w:rsidR="00B17125" w:rsidRPr="00B17125" w:rsidRDefault="00B17125" w:rsidP="006F365A">
      <w:r w:rsidRPr="00B17125">
        <w:t>If you had an existing ARC contract in force prior to 1 April 2014, this will continue from April 2014 on the terms of the original contract.</w:t>
      </w:r>
    </w:p>
    <w:p w14:paraId="18604199" w14:textId="5F6B3B45" w:rsidR="00A57673" w:rsidRDefault="00153EF8" w:rsidP="00A57673">
      <w:pPr>
        <w:autoSpaceDE w:val="0"/>
        <w:autoSpaceDN w:val="0"/>
        <w:adjustRightInd w:val="0"/>
        <w:snapToGrid w:val="0"/>
        <w:spacing w:before="17" w:line="225" w:lineRule="auto"/>
        <w:ind w:left="113"/>
        <w:rPr>
          <w:rFonts w:ascii="Candara" w:eastAsia="Times New Roman" w:hAnsi="Candara" w:cs="Candara"/>
          <w:b/>
          <w:color w:val="006990"/>
          <w:sz w:val="28"/>
          <w:szCs w:val="24"/>
        </w:rPr>
      </w:pPr>
      <w:r w:rsidRPr="00D37B2C">
        <w:rPr>
          <w:rFonts w:eastAsia="Candara" w:cs="Arial"/>
          <w:bCs/>
          <w:noProof/>
          <w:spacing w:val="-2"/>
          <w:lang w:val="en-GB" w:eastAsia="en-GB"/>
        </w:rPr>
        <mc:AlternateContent>
          <mc:Choice Requires="wps">
            <w:drawing>
              <wp:anchor distT="0" distB="0" distL="114300" distR="114300" simplePos="0" relativeHeight="251658752" behindDoc="1" locked="0" layoutInCell="1" allowOverlap="1" wp14:anchorId="253448C9" wp14:editId="3DFC2833">
                <wp:simplePos x="0" y="0"/>
                <wp:positionH relativeFrom="column">
                  <wp:posOffset>2557780</wp:posOffset>
                </wp:positionH>
                <wp:positionV relativeFrom="page">
                  <wp:posOffset>8291195</wp:posOffset>
                </wp:positionV>
                <wp:extent cx="5224145" cy="5560695"/>
                <wp:effectExtent l="152400" t="152400" r="167005" b="173355"/>
                <wp:wrapTight wrapText="bothSides">
                  <wp:wrapPolygon edited="0">
                    <wp:start x="9531" y="-592"/>
                    <wp:lineTo x="5514" y="-592"/>
                    <wp:lineTo x="5514" y="592"/>
                    <wp:lineTo x="3623" y="592"/>
                    <wp:lineTo x="3623" y="1776"/>
                    <wp:lineTo x="2284" y="1776"/>
                    <wp:lineTo x="2284" y="2960"/>
                    <wp:lineTo x="1339" y="2960"/>
                    <wp:lineTo x="1339" y="4144"/>
                    <wp:lineTo x="551" y="4144"/>
                    <wp:lineTo x="551" y="5328"/>
                    <wp:lineTo x="0" y="5328"/>
                    <wp:lineTo x="0" y="6512"/>
                    <wp:lineTo x="-394" y="6512"/>
                    <wp:lineTo x="-630" y="8880"/>
                    <wp:lineTo x="-630" y="13616"/>
                    <wp:lineTo x="-473" y="14800"/>
                    <wp:lineTo x="-79" y="14800"/>
                    <wp:lineTo x="-79" y="15984"/>
                    <wp:lineTo x="394" y="15984"/>
                    <wp:lineTo x="394" y="16872"/>
                    <wp:lineTo x="1103" y="17168"/>
                    <wp:lineTo x="1103" y="17464"/>
                    <wp:lineTo x="3229" y="19535"/>
                    <wp:lineTo x="4805" y="20719"/>
                    <wp:lineTo x="4883" y="20719"/>
                    <wp:lineTo x="7719" y="21903"/>
                    <wp:lineTo x="7798" y="21903"/>
                    <wp:lineTo x="9294" y="22199"/>
                    <wp:lineTo x="9373" y="22199"/>
                    <wp:lineTo x="12287" y="22199"/>
                    <wp:lineTo x="12366" y="22199"/>
                    <wp:lineTo x="13784" y="21903"/>
                    <wp:lineTo x="13863" y="21903"/>
                    <wp:lineTo x="16698" y="20719"/>
                    <wp:lineTo x="16777" y="20719"/>
                    <wp:lineTo x="18431" y="19535"/>
                    <wp:lineTo x="19691" y="18351"/>
                    <wp:lineTo x="20558" y="17168"/>
                    <wp:lineTo x="21188" y="15984"/>
                    <wp:lineTo x="22054" y="13616"/>
                    <wp:lineTo x="22212" y="12432"/>
                    <wp:lineTo x="22212" y="8954"/>
                    <wp:lineTo x="21975" y="7696"/>
                    <wp:lineTo x="21582" y="6512"/>
                    <wp:lineTo x="21030" y="5328"/>
                    <wp:lineTo x="20243" y="4144"/>
                    <wp:lineTo x="19297" y="2960"/>
                    <wp:lineTo x="18037" y="1850"/>
                    <wp:lineTo x="17958" y="1554"/>
                    <wp:lineTo x="16304" y="592"/>
                    <wp:lineTo x="15753" y="-592"/>
                    <wp:lineTo x="12051" y="-592"/>
                    <wp:lineTo x="9531" y="-592"/>
                  </wp:wrapPolygon>
                </wp:wrapTight>
                <wp:docPr id="1" name="Flowchart: Connector 1">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224145" cy="5560695"/>
                        </a:xfrm>
                        <a:prstGeom prst="flowChartConnector">
                          <a:avLst/>
                        </a:prstGeom>
                        <a:noFill/>
                        <a:ln w="317500" cap="flat" cmpd="sng" algn="ctr">
                          <a:solidFill>
                            <a:srgbClr val="4472C4">
                              <a:lumMod val="75000"/>
                              <a:alpha val="4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62C481B"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 o:spid="_x0000_s1026" type="#_x0000_t120" style="position:absolute;margin-left:201.4pt;margin-top:652.85pt;width:411.35pt;height:437.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2qmkQIAABsFAAAOAAAAZHJzL2Uyb0RvYy54bWysVE1v2zAMvQ/YfxB0X51kdj+MOkWQIsOA&#10;rg3QDj0zshwbkERNUuJ0v36U7KRdt9OwiyyK4hP5+Ojrm4NWbC+d79BUfHo24UwagXVnthX//rT6&#10;dMmZD2BqUGhkxV+k5zfzjx+ue1vKGbaoaukYgRhf9rbibQi2zDIvWqnBn6GVhpwNOg2BTLfNagc9&#10;oWuVzSaT86xHV1uHQnpPp7eDk88TftNIER6axsvAVMUpt5BWl9ZNXLP5NZRbB7btxJgG/EMWGjpD&#10;j56gbiEA27nuDyjdCYcem3AmUGfYNJ2QqQaqZjp5V81jC1amWogcb080+f8HK+73a8e6mnrHmQFN&#10;LVop7EULLpRsicYQhejYNDLVW19SwKNdu9HytI1lHxqn45cKYofE7suJXXkITNBhMZvl07zgTJCv&#10;KM4n51dFRM1ew63z4YtEzeKm4g1lsoyZnPJIHMP+zoch8BgQ3za46pSicyiVYX3FP08vigk1XQAJ&#10;q1EQaKstlerNljNQW1KsCC5helRdHeNjuHfbzVI5tgdSTZ5fzJZ5uqR2+hvWw3GEHuUDyrYwXj6e&#10;UlEjSirwN/iY9C34dghJrkGHugs0DKrTFb8k9AGfkJSJWckk57H02IqB/LjbYP1CbXQ46Ntbsero&#10;kTvwYQ2OBE0s0JCGB1oiqRXHccdZi+7n387jfdIZeTnraUCIth87cJIz9dWQAq+meR4nKhl5cTEj&#10;w731bN56zE4vkdgklVF2aRvvB3XcNg71M83yIr5KLjCC3h4aNBrLMAwu/Q2EXCzSNZoiC+HOPFoR&#10;wSNPkd6nwzM4O8ookALv8ThMUL7Tz3A3Rhpc7AI2XRLXK6/UwWjQBKZejn+LOOJv7XTr9Z82/wUA&#10;AP//AwBQSwMEFAAGAAgAAAAhAMc2FYfkAAAADgEAAA8AAABkcnMvZG93bnJldi54bWxMj81OwzAQ&#10;hO9IvIO1SNyonZDQKsSpEBI/EpWqFg4c3XibBOJ1ZDtNeHvcExxHM5r5plzPpmcndL6zJCFZCGBI&#10;tdUdNRI+3p9uVsB8UKRVbwkl/KCHdXV5UapC24l2eNqHhsUS8oWS0IYwFJz7ukWj/MIOSNE7WmdU&#10;iNI1XDs1xXLT81SIO25UR3GhVQM+tlh/70cj4XO72e5elvnr2B2/XHh7nobMNVJeX80P98ACzuEv&#10;DGf8iA5VZDrYkbRnvYRMpBE9RONW5Etg50ia5jmwg4Q0WSUZ8Krk/29UvwAAAP//AwBQSwECLQAU&#10;AAYACAAAACEAtoM4kv4AAADhAQAAEwAAAAAAAAAAAAAAAAAAAAAAW0NvbnRlbnRfVHlwZXNdLnht&#10;bFBLAQItABQABgAIAAAAIQA4/SH/1gAAAJQBAAALAAAAAAAAAAAAAAAAAC8BAABfcmVscy8ucmVs&#10;c1BLAQItABQABgAIAAAAIQD0k2qmkQIAABsFAAAOAAAAAAAAAAAAAAAAAC4CAABkcnMvZTJvRG9j&#10;LnhtbFBLAQItABQABgAIAAAAIQDHNhWH5AAAAA4BAAAPAAAAAAAAAAAAAAAAAOsEAABkcnMvZG93&#10;bnJldi54bWxQSwUGAAAAAAQABADzAAAA/AUAAAAA&#10;" filled="f" strokecolor="#2f5597" strokeweight="25pt">
                <v:stroke opacity="29555f" joinstyle="miter"/>
                <w10:wrap type="tight" anchory="page"/>
              </v:shape>
            </w:pict>
          </mc:Fallback>
        </mc:AlternateContent>
      </w:r>
    </w:p>
    <w:p w14:paraId="459360B3" w14:textId="0CE7FB85" w:rsidR="00A57673" w:rsidRDefault="00A57673" w:rsidP="00A57673">
      <w:pPr>
        <w:pStyle w:val="Heading2"/>
        <w:rPr>
          <w:rFonts w:eastAsia="Times New Roman"/>
        </w:rPr>
      </w:pPr>
      <w:r w:rsidRPr="00A57673">
        <w:rPr>
          <w:rFonts w:eastAsia="Times New Roman"/>
        </w:rPr>
        <w:t>Additional Pension Contributions (APCs)</w:t>
      </w:r>
    </w:p>
    <w:p w14:paraId="3AA8C9D3" w14:textId="77777777" w:rsidR="009700D3" w:rsidRPr="009700D3" w:rsidRDefault="009700D3" w:rsidP="009700D3"/>
    <w:p w14:paraId="41F17A83" w14:textId="77777777" w:rsidR="00A57673" w:rsidRPr="00A57673" w:rsidRDefault="00A57673" w:rsidP="006F365A">
      <w:r w:rsidRPr="00A57673">
        <w:t xml:space="preserve">Additional Pension Contributions (APCs) were </w:t>
      </w:r>
      <w:r w:rsidRPr="00A57673">
        <w:rPr>
          <w:spacing w:val="-1"/>
        </w:rPr>
        <w:t>introduced to the LG</w:t>
      </w:r>
      <w:r w:rsidRPr="00A57673">
        <w:t>PS on 1 April 2014 and replaced the previous option to pay Additional Regular Contributions (ARCs).</w:t>
      </w:r>
    </w:p>
    <w:p w14:paraId="238C730A" w14:textId="77777777" w:rsidR="006F365A" w:rsidRDefault="006F365A" w:rsidP="006F365A">
      <w:pPr>
        <w:rPr>
          <w:spacing w:val="-8"/>
        </w:rPr>
      </w:pPr>
    </w:p>
    <w:p w14:paraId="7603A749" w14:textId="77777777" w:rsidR="006F365A" w:rsidRDefault="00A57673" w:rsidP="006F365A">
      <w:r w:rsidRPr="00A57673">
        <w:rPr>
          <w:spacing w:val="-8"/>
        </w:rPr>
        <w:t>Y</w:t>
      </w:r>
      <w:r w:rsidRPr="00A57673">
        <w:rPr>
          <w:spacing w:val="-2"/>
        </w:rPr>
        <w:t>ou can cho</w:t>
      </w:r>
      <w:r w:rsidRPr="00A57673">
        <w:rPr>
          <w:spacing w:val="-1"/>
        </w:rPr>
        <w:t>ose to pay APCs in order to purchase</w:t>
      </w:r>
      <w:r w:rsidRPr="00A57673">
        <w:t xml:space="preserve"> additional </w:t>
      </w:r>
      <w:r w:rsidRPr="00A57673">
        <w:lastRenderedPageBreak/>
        <w:t xml:space="preserve">pension payable by the LGPS on top of your normal LGPS benefits. </w:t>
      </w:r>
    </w:p>
    <w:p w14:paraId="3BF91F07" w14:textId="77777777" w:rsidR="00683D85" w:rsidRDefault="00683D85" w:rsidP="006F365A">
      <w:pPr>
        <w:rPr>
          <w:spacing w:val="-7"/>
        </w:rPr>
      </w:pPr>
    </w:p>
    <w:p w14:paraId="1D8BB2CA" w14:textId="3894B539" w:rsidR="00A57673" w:rsidRDefault="00A57673" w:rsidP="006F365A">
      <w:r w:rsidRPr="00A57673">
        <w:rPr>
          <w:spacing w:val="-7"/>
        </w:rPr>
        <w:t>Y</w:t>
      </w:r>
      <w:r w:rsidRPr="00A57673">
        <w:t xml:space="preserve">ou can elect to </w:t>
      </w:r>
      <w:r w:rsidRPr="00A57673">
        <w:rPr>
          <w:spacing w:val="-1"/>
        </w:rPr>
        <w:t>purchase ad</w:t>
      </w:r>
      <w:r w:rsidRPr="00A57673">
        <w:t xml:space="preserve">ditional pension up to a </w:t>
      </w:r>
      <w:r w:rsidRPr="00A57673">
        <w:rPr>
          <w:color w:val="000000" w:themeColor="text1"/>
        </w:rPr>
        <w:t>maximum of</w:t>
      </w:r>
      <w:r w:rsidRPr="00771CAF">
        <w:rPr>
          <w:color w:val="000000" w:themeColor="text1"/>
        </w:rPr>
        <w:t xml:space="preserve"> </w:t>
      </w:r>
      <w:r w:rsidRPr="00A57673">
        <w:rPr>
          <w:color w:val="000000" w:themeColor="text1"/>
        </w:rPr>
        <w:t>£</w:t>
      </w:r>
      <w:r w:rsidR="00771CAF" w:rsidRPr="00771CAF">
        <w:rPr>
          <w:color w:val="000000" w:themeColor="text1"/>
        </w:rPr>
        <w:t>7</w:t>
      </w:r>
      <w:r w:rsidR="00771CAF">
        <w:rPr>
          <w:color w:val="000000" w:themeColor="text1"/>
        </w:rPr>
        <w:t>,</w:t>
      </w:r>
      <w:r w:rsidR="00771CAF" w:rsidRPr="00771CAF">
        <w:rPr>
          <w:color w:val="000000" w:themeColor="text1"/>
        </w:rPr>
        <w:t>194</w:t>
      </w:r>
      <w:r w:rsidR="00683D85">
        <w:rPr>
          <w:color w:val="000000" w:themeColor="text1"/>
        </w:rPr>
        <w:t xml:space="preserve"> (current value applicable from 2020). </w:t>
      </w:r>
      <w:r w:rsidR="00683D85">
        <w:t>T</w:t>
      </w:r>
      <w:r w:rsidRPr="00A57673">
        <w:t>he maximum amount of additional pension</w:t>
      </w:r>
      <w:r w:rsidR="006D4BBF">
        <w:t xml:space="preserve"> </w:t>
      </w:r>
      <w:r w:rsidRPr="00A57673">
        <w:t>you can buy may increase each year in line with</w:t>
      </w:r>
      <w:r w:rsidR="0087597C">
        <w:t xml:space="preserve"> </w:t>
      </w:r>
      <w:r w:rsidRPr="00A57673">
        <w:t xml:space="preserve">the cost of living rise). </w:t>
      </w:r>
      <w:r w:rsidRPr="00A57673">
        <w:rPr>
          <w:spacing w:val="-7"/>
        </w:rPr>
        <w:t>Y</w:t>
      </w:r>
      <w:r w:rsidRPr="00A57673">
        <w:t>ou can elect to pay APCs monthly over a period of time, or you can buy extra pension by paying a one-of</w:t>
      </w:r>
      <w:r w:rsidRPr="00A57673">
        <w:rPr>
          <w:spacing w:val="-13"/>
        </w:rPr>
        <w:t>f</w:t>
      </w:r>
      <w:r w:rsidRPr="00A57673">
        <w:t xml:space="preserve"> lump sum. The cost (a cash amount NOT a percentage of pay) is determined by your age, term of payment and the amount you wish to purchase.</w:t>
      </w:r>
    </w:p>
    <w:p w14:paraId="5C3A1083" w14:textId="77777777" w:rsidR="006D4BBF" w:rsidRPr="00A57673" w:rsidRDefault="006D4BBF" w:rsidP="006F365A"/>
    <w:p w14:paraId="1356A4CF" w14:textId="77777777" w:rsidR="00A57673" w:rsidRPr="00A57673" w:rsidRDefault="00A57673" w:rsidP="006F365A">
      <w:r w:rsidRPr="00A57673">
        <w:t xml:space="preserve">In order to pay APCs you must contact the Pension </w:t>
      </w:r>
      <w:r w:rsidRPr="00A57673">
        <w:rPr>
          <w:spacing w:val="-13"/>
        </w:rPr>
        <w:t>T</w:t>
      </w:r>
      <w:r w:rsidRPr="00A57673">
        <w:t>eam and we will provide you with a quotation and a form to complete should you wish to proceed with the payment of APCs.</w:t>
      </w:r>
    </w:p>
    <w:p w14:paraId="7C6198C3" w14:textId="5AEC74C7" w:rsidR="00A57673" w:rsidRPr="00A57673" w:rsidRDefault="00A57673" w:rsidP="006D4BBF">
      <w:r w:rsidRPr="00A57673">
        <w:t>The amount that you can pay will be determined</w:t>
      </w:r>
      <w:r w:rsidR="0087597C">
        <w:t xml:space="preserve"> </w:t>
      </w:r>
      <w:r w:rsidRPr="00A57673">
        <w:t>in line with guidance issued by The Government Actuary who has authority to re-determine that amount from time to time.</w:t>
      </w:r>
    </w:p>
    <w:p w14:paraId="630680D7" w14:textId="77777777" w:rsidR="006D4BBF" w:rsidRDefault="006D4BBF" w:rsidP="006D4BBF">
      <w:pPr>
        <w:rPr>
          <w:spacing w:val="-6"/>
        </w:rPr>
      </w:pPr>
    </w:p>
    <w:p w14:paraId="445D9683" w14:textId="01F9B0F6" w:rsidR="003B2DC4" w:rsidRDefault="00A57673" w:rsidP="006D4BBF">
      <w:r w:rsidRPr="00A57673">
        <w:rPr>
          <w:spacing w:val="-6"/>
        </w:rPr>
        <w:t>Y</w:t>
      </w:r>
      <w:r w:rsidRPr="00A57673">
        <w:t xml:space="preserve">ou can stop paying APCs before the end of your APC payment period and must cease paying APCs if you leave the LGPS or elect to enter the 50/50 section of the Scheme. </w:t>
      </w:r>
      <w:r w:rsidRPr="00A57673">
        <w:rPr>
          <w:spacing w:val="-7"/>
        </w:rPr>
        <w:t>Y</w:t>
      </w:r>
      <w:r w:rsidRPr="00A57673">
        <w:t>ou will be credited with</w:t>
      </w:r>
      <w:r w:rsidR="0087597C">
        <w:t xml:space="preserve"> </w:t>
      </w:r>
      <w:r w:rsidRPr="00A57673">
        <w:rPr>
          <w:spacing w:val="-1"/>
        </w:rPr>
        <w:t xml:space="preserve">additional </w:t>
      </w:r>
      <w:r w:rsidRPr="00A57673">
        <w:t>pension of an amount determined by The</w:t>
      </w:r>
      <w:r w:rsidR="0087597C">
        <w:t xml:space="preserve"> </w:t>
      </w:r>
      <w:r w:rsidRPr="00A57673">
        <w:rPr>
          <w:spacing w:val="-2"/>
        </w:rPr>
        <w:t>Government</w:t>
      </w:r>
      <w:r w:rsidRPr="00A57673">
        <w:rPr>
          <w:spacing w:val="-1"/>
        </w:rPr>
        <w:t xml:space="preserve"> Actuary having regard to the APCs you</w:t>
      </w:r>
      <w:r w:rsidRPr="00A57673">
        <w:t xml:space="preserve"> have already paid.</w:t>
      </w:r>
      <w:r w:rsidR="003B2DC4">
        <w:t xml:space="preserve"> </w:t>
      </w:r>
    </w:p>
    <w:p w14:paraId="16CA5169" w14:textId="77777777" w:rsidR="003B2DC4" w:rsidRDefault="003B2DC4" w:rsidP="003B2DC4">
      <w:pPr>
        <w:autoSpaceDE w:val="0"/>
        <w:autoSpaceDN w:val="0"/>
        <w:adjustRightInd w:val="0"/>
        <w:snapToGrid w:val="0"/>
        <w:spacing w:before="17" w:line="286" w:lineRule="auto"/>
        <w:ind w:right="539"/>
        <w:rPr>
          <w:rFonts w:ascii="Candara" w:eastAsia="Times New Roman" w:hAnsi="Candara" w:cs="Candara"/>
          <w:color w:val="000000"/>
          <w:sz w:val="22"/>
          <w:szCs w:val="24"/>
        </w:rPr>
      </w:pPr>
    </w:p>
    <w:p w14:paraId="6D2841BF" w14:textId="384BFB31" w:rsidR="003B2DC4" w:rsidRDefault="003B2DC4" w:rsidP="006D4BBF">
      <w:r w:rsidRPr="003B2DC4">
        <w:t xml:space="preserve">If </w:t>
      </w:r>
      <w:r w:rsidR="000C76B9">
        <w:t>you</w:t>
      </w:r>
      <w:r w:rsidRPr="003B2DC4">
        <w:t xml:space="preserve"> leave employment due to </w:t>
      </w:r>
      <w:r w:rsidRPr="003B2DC4">
        <w:rPr>
          <w:spacing w:val="-1"/>
        </w:rPr>
        <w:t>permanent ill health or you di</w:t>
      </w:r>
      <w:r w:rsidRPr="003B2DC4">
        <w:t>e in service you will be treated as having paid your APCs up to the end of your APC payment period.</w:t>
      </w:r>
    </w:p>
    <w:p w14:paraId="68102EAA" w14:textId="77777777" w:rsidR="00960A3F" w:rsidRDefault="00960A3F" w:rsidP="006D4BBF"/>
    <w:p w14:paraId="7D9A6A91" w14:textId="77777777" w:rsidR="00960A3F" w:rsidRDefault="00960A3F" w:rsidP="00960A3F">
      <w:pPr>
        <w:pStyle w:val="Heading2"/>
        <w:rPr>
          <w:rFonts w:eastAsia="Times New Roman"/>
        </w:rPr>
      </w:pPr>
      <w:r w:rsidRPr="00960A3F">
        <w:rPr>
          <w:rFonts w:eastAsia="Times New Roman"/>
          <w:spacing w:val="-2"/>
        </w:rPr>
        <w:t>Can I buy APCs to increase my pens</w:t>
      </w:r>
      <w:r w:rsidRPr="00960A3F">
        <w:rPr>
          <w:rFonts w:eastAsia="Times New Roman"/>
          <w:spacing w:val="-1"/>
        </w:rPr>
        <w:t>ion</w:t>
      </w:r>
      <w:r w:rsidRPr="00960A3F">
        <w:rPr>
          <w:rFonts w:eastAsia="Times New Roman"/>
        </w:rPr>
        <w:t xml:space="preserve"> whilst a member of the 50/50 section?</w:t>
      </w:r>
    </w:p>
    <w:p w14:paraId="53B64C2C" w14:textId="77777777" w:rsidR="00960A3F" w:rsidRDefault="00960A3F" w:rsidP="00960A3F">
      <w:pPr>
        <w:pStyle w:val="Heading2"/>
        <w:rPr>
          <w:rFonts w:eastAsia="Times New Roman"/>
        </w:rPr>
      </w:pPr>
    </w:p>
    <w:p w14:paraId="31867E9B" w14:textId="10E7C7C1" w:rsidR="00960A3F" w:rsidRDefault="00960A3F" w:rsidP="006D4BBF">
      <w:r w:rsidRPr="00960A3F">
        <w:t xml:space="preserve">No, you can only purchase additional pension through APCs if you are in the MAIN section of the </w:t>
      </w:r>
      <w:r w:rsidRPr="00960A3F">
        <w:rPr>
          <w:spacing w:val="-1"/>
        </w:rPr>
        <w:t>scheme. Additional Pension via APCs is not avail</w:t>
      </w:r>
      <w:r w:rsidRPr="00960A3F">
        <w:t xml:space="preserve">able </w:t>
      </w:r>
      <w:r w:rsidRPr="00960A3F">
        <w:rPr>
          <w:spacing w:val="-1"/>
        </w:rPr>
        <w:t xml:space="preserve">for members to </w:t>
      </w:r>
      <w:r w:rsidRPr="00960A3F">
        <w:t>purchase if they are paying into the 50/50 section of the scheme.</w:t>
      </w:r>
    </w:p>
    <w:p w14:paraId="26E6E199" w14:textId="77777777" w:rsidR="00960A3F" w:rsidRPr="00960A3F" w:rsidRDefault="00960A3F" w:rsidP="00960A3F">
      <w:pPr>
        <w:rPr>
          <w:sz w:val="28"/>
        </w:rPr>
      </w:pPr>
    </w:p>
    <w:p w14:paraId="0FB3D97A" w14:textId="0269840D" w:rsidR="00960A3F" w:rsidRDefault="00960A3F" w:rsidP="00960A3F">
      <w:r w:rsidRPr="00960A3F">
        <w:t>If you are currently in the 50/50 section of the LGPS then you will need to opt into the MAIN section in order to commence payment of APCs.</w:t>
      </w:r>
    </w:p>
    <w:p w14:paraId="24FB958E" w14:textId="77777777" w:rsidR="00960A3F" w:rsidRPr="00960A3F" w:rsidRDefault="00960A3F" w:rsidP="00960A3F"/>
    <w:p w14:paraId="01AAD6A5" w14:textId="77777777" w:rsidR="00960A3F" w:rsidRPr="00960A3F" w:rsidRDefault="00960A3F" w:rsidP="00960A3F">
      <w:r w:rsidRPr="00960A3F">
        <w:rPr>
          <w:spacing w:val="-14"/>
        </w:rPr>
        <w:t>T</w:t>
      </w:r>
      <w:r w:rsidRPr="00960A3F">
        <w:rPr>
          <w:spacing w:val="-1"/>
        </w:rPr>
        <w:t>o fin</w:t>
      </w:r>
      <w:r w:rsidRPr="00960A3F">
        <w:t xml:space="preserve">d out the cost of purchasing additional annual pension please visit </w:t>
      </w:r>
      <w:r w:rsidRPr="00960A3F">
        <w:rPr>
          <w:b/>
        </w:rPr>
        <w:t>ww</w:t>
      </w:r>
      <w:r w:rsidRPr="00960A3F">
        <w:rPr>
          <w:b/>
          <w:spacing w:val="-13"/>
        </w:rPr>
        <w:t>w</w:t>
      </w:r>
      <w:r w:rsidRPr="00960A3F">
        <w:rPr>
          <w:b/>
        </w:rPr>
        <w:t>.lgpsmembe</w:t>
      </w:r>
      <w:r w:rsidRPr="00960A3F">
        <w:rPr>
          <w:b/>
          <w:spacing w:val="-13"/>
        </w:rPr>
        <w:t>r</w:t>
      </w:r>
      <w:r w:rsidRPr="00960A3F">
        <w:rPr>
          <w:b/>
        </w:rPr>
        <w:t xml:space="preserve">.org </w:t>
      </w:r>
      <w:r w:rsidRPr="00960A3F">
        <w:t xml:space="preserve">or </w:t>
      </w:r>
      <w:r w:rsidRPr="00960A3F">
        <w:rPr>
          <w:spacing w:val="-1"/>
        </w:rPr>
        <w:t>alternative</w:t>
      </w:r>
      <w:r w:rsidRPr="00960A3F">
        <w:t xml:space="preserve">ly contact the Berkshire Pension </w:t>
      </w:r>
      <w:r w:rsidRPr="00960A3F">
        <w:rPr>
          <w:spacing w:val="-14"/>
        </w:rPr>
        <w:t>T</w:t>
      </w:r>
      <w:r w:rsidRPr="00960A3F">
        <w:t>eam on</w:t>
      </w:r>
    </w:p>
    <w:p w14:paraId="26704530" w14:textId="089294B2" w:rsidR="00960A3F" w:rsidRDefault="00407649" w:rsidP="00960A3F">
      <w:pPr>
        <w:rPr>
          <w:bCs/>
          <w:color w:val="000000" w:themeColor="text1"/>
        </w:rPr>
      </w:pPr>
      <w:r w:rsidRPr="00407649">
        <w:rPr>
          <w:bCs/>
          <w:color w:val="000000" w:themeColor="text1"/>
        </w:rPr>
        <w:t>01628 796 668</w:t>
      </w:r>
      <w:r w:rsidR="00960A3F" w:rsidRPr="00407649">
        <w:rPr>
          <w:bCs/>
          <w:color w:val="000000" w:themeColor="text1"/>
        </w:rPr>
        <w:t>.</w:t>
      </w:r>
    </w:p>
    <w:p w14:paraId="4DAD82A3" w14:textId="77777777" w:rsidR="0083210D" w:rsidRDefault="0083210D" w:rsidP="006D4BBF">
      <w:pPr>
        <w:pStyle w:val="Heading2"/>
        <w:rPr>
          <w:rFonts w:eastAsia="Candara"/>
        </w:rPr>
      </w:pPr>
    </w:p>
    <w:p w14:paraId="134CF029" w14:textId="291D0A7F" w:rsidR="0083210D" w:rsidRDefault="0083210D" w:rsidP="006D4BBF">
      <w:pPr>
        <w:pStyle w:val="Heading2"/>
        <w:rPr>
          <w:rFonts w:eastAsia="Candara"/>
        </w:rPr>
      </w:pPr>
      <w:r w:rsidRPr="002C7FB4">
        <w:rPr>
          <w:rFonts w:eastAsia="Candara"/>
        </w:rPr>
        <w:t xml:space="preserve">A note about </w:t>
      </w:r>
      <w:r w:rsidR="00A91511" w:rsidRPr="002C7FB4">
        <w:rPr>
          <w:rFonts w:eastAsia="Candara"/>
        </w:rPr>
        <w:t>survivors’</w:t>
      </w:r>
      <w:r w:rsidRPr="002C7FB4">
        <w:rPr>
          <w:rFonts w:eastAsia="Candara"/>
        </w:rPr>
        <w:t xml:space="preserve"> pension</w:t>
      </w:r>
    </w:p>
    <w:p w14:paraId="3C374579" w14:textId="77777777" w:rsidR="006D4BBF" w:rsidRDefault="006D4BBF" w:rsidP="006D4BBF">
      <w:pPr>
        <w:rPr>
          <w:rFonts w:cs="Arial"/>
          <w:color w:val="000000" w:themeColor="text1"/>
          <w:szCs w:val="24"/>
        </w:rPr>
      </w:pPr>
    </w:p>
    <w:p w14:paraId="09A617E2" w14:textId="0B89B025" w:rsidR="0083210D" w:rsidRDefault="0083210D" w:rsidP="006D4BBF">
      <w:pPr>
        <w:rPr>
          <w:rFonts w:cs="Arial"/>
          <w:color w:val="000000" w:themeColor="text1"/>
          <w:szCs w:val="24"/>
        </w:rPr>
      </w:pPr>
      <w:r>
        <w:rPr>
          <w:rFonts w:cs="Arial"/>
          <w:color w:val="000000" w:themeColor="text1"/>
          <w:szCs w:val="24"/>
        </w:rPr>
        <w:t>It is important to note that you can only elect to purchase additional pension for yourself</w:t>
      </w:r>
      <w:r w:rsidR="00F959BC">
        <w:rPr>
          <w:rFonts w:cs="Arial"/>
          <w:color w:val="000000" w:themeColor="text1"/>
          <w:szCs w:val="24"/>
        </w:rPr>
        <w:t>.</w:t>
      </w:r>
    </w:p>
    <w:p w14:paraId="7AA11D86" w14:textId="07EFF596" w:rsidR="002C7FB4" w:rsidRDefault="005E14C5" w:rsidP="006D4BBF">
      <w:r>
        <w:rPr>
          <w:rFonts w:eastAsia="Times New Roman"/>
        </w:rPr>
        <w:t>APCs and retiring early</w:t>
      </w:r>
    </w:p>
    <w:p w14:paraId="4D571C08" w14:textId="77777777" w:rsidR="002C7FB4" w:rsidRPr="002C7FB4" w:rsidRDefault="002C7FB4" w:rsidP="002C7FB4"/>
    <w:p w14:paraId="1F91E722" w14:textId="77777777" w:rsidR="00875421" w:rsidRDefault="002C7FB4" w:rsidP="006D4BBF">
      <w:r w:rsidRPr="002C7FB4">
        <w:t xml:space="preserve">If you cease payment of APCs earlier than the end of the prescribed payment period because you choose to opt out of the LGPS or you choose to leave your employment voluntarily or a decision is taken by your employer to end your employment you will only be entitled to a pro rata of the additional pension you elect to purchase.  </w:t>
      </w:r>
    </w:p>
    <w:p w14:paraId="6FECE887" w14:textId="77777777" w:rsidR="00875421" w:rsidRDefault="00875421" w:rsidP="002C7FB4"/>
    <w:p w14:paraId="11F6A5AD" w14:textId="6EA17F0C" w:rsidR="002C7FB4" w:rsidRDefault="002C7FB4" w:rsidP="002C7FB4">
      <w:r w:rsidRPr="002C7FB4">
        <w:t>Any amount of additional pension purchased, whether a pro rata or the full amount purchased will be subject to a percentage reduction if payment of your benef</w:t>
      </w:r>
      <w:r w:rsidRPr="002C7FB4">
        <w:rPr>
          <w:spacing w:val="-6"/>
        </w:rPr>
        <w:t>i</w:t>
      </w:r>
      <w:r w:rsidRPr="002C7FB4">
        <w:t>ts commence before your Normal Pension Age. A percentage reduction will also be applied if you decide to purchase additional pension by way of a ‘one-of</w:t>
      </w:r>
      <w:r w:rsidRPr="002C7FB4">
        <w:rPr>
          <w:spacing w:val="-13"/>
        </w:rPr>
        <w:t>f</w:t>
      </w:r>
      <w:r w:rsidRPr="002C7FB4">
        <w:t>’ lump sum payment.</w:t>
      </w:r>
    </w:p>
    <w:p w14:paraId="4493E0E0" w14:textId="77777777" w:rsidR="00875421" w:rsidRPr="002C7FB4" w:rsidRDefault="00875421" w:rsidP="002C7FB4"/>
    <w:p w14:paraId="1614F0C9" w14:textId="2283EEB6" w:rsidR="002C7FB4" w:rsidRPr="002C7FB4" w:rsidRDefault="002C7FB4" w:rsidP="002C7FB4">
      <w:r w:rsidRPr="002C7FB4">
        <w:t>The only exception is if you retire due to permanent ill health, you will be treated as having paid the full value of your</w:t>
      </w:r>
      <w:r w:rsidR="00875421">
        <w:t xml:space="preserve"> </w:t>
      </w:r>
      <w:r w:rsidRPr="002C7FB4">
        <w:t>APCs to the end of your prescribed payment period and, therefore, your pension will be calculated taking into account</w:t>
      </w:r>
      <w:r w:rsidR="00875421">
        <w:t xml:space="preserve"> </w:t>
      </w:r>
      <w:r w:rsidRPr="002C7FB4">
        <w:t xml:space="preserve">the full amount of additional pension that you elected to purchase – even though you would not have completed all </w:t>
      </w:r>
      <w:r w:rsidRPr="002C7FB4">
        <w:lastRenderedPageBreak/>
        <w:t>payments – and a percentage will not be applied to ref</w:t>
      </w:r>
      <w:r w:rsidRPr="002C7FB4">
        <w:rPr>
          <w:spacing w:val="-7"/>
        </w:rPr>
        <w:t>l</w:t>
      </w:r>
      <w:r w:rsidRPr="002C7FB4">
        <w:t>ect payment before Normal Pension Age.</w:t>
      </w:r>
    </w:p>
    <w:p w14:paraId="32002A80" w14:textId="77777777" w:rsidR="002C7FB4" w:rsidRPr="002C7FB4" w:rsidRDefault="002C7FB4" w:rsidP="002C7FB4">
      <w:pPr>
        <w:rPr>
          <w:rFonts w:eastAsia="Candara" w:cs="Arial"/>
        </w:rPr>
      </w:pPr>
    </w:p>
    <w:p w14:paraId="4CCE06A4" w14:textId="5F8E6E1A" w:rsidR="009700D3" w:rsidRDefault="00D620A6" w:rsidP="009700D3">
      <w:pPr>
        <w:pStyle w:val="Heading2"/>
        <w:rPr>
          <w:rFonts w:eastAsia="Times New Roman"/>
        </w:rPr>
      </w:pPr>
      <w:r w:rsidRPr="00D620A6">
        <w:rPr>
          <w:rFonts w:eastAsia="Times New Roman"/>
          <w:spacing w:val="-3"/>
        </w:rPr>
        <w:t>Add</w:t>
      </w:r>
      <w:r w:rsidRPr="00D620A6">
        <w:rPr>
          <w:rFonts w:eastAsia="Times New Roman"/>
        </w:rPr>
        <w:t xml:space="preserve">itional </w:t>
      </w:r>
      <w:r w:rsidRPr="00D620A6">
        <w:rPr>
          <w:rFonts w:eastAsia="Times New Roman"/>
          <w:spacing w:val="-10"/>
        </w:rPr>
        <w:t>V</w:t>
      </w:r>
      <w:r w:rsidRPr="00D620A6">
        <w:rPr>
          <w:rFonts w:eastAsia="Times New Roman"/>
        </w:rPr>
        <w:t>oluntary Contributions (</w:t>
      </w:r>
      <w:r w:rsidRPr="00D620A6">
        <w:rPr>
          <w:rFonts w:eastAsia="Times New Roman"/>
          <w:spacing w:val="-4"/>
        </w:rPr>
        <w:t>A</w:t>
      </w:r>
      <w:r w:rsidRPr="00D620A6">
        <w:rPr>
          <w:rFonts w:eastAsia="Times New Roman"/>
        </w:rPr>
        <w:t>VCs)</w:t>
      </w:r>
    </w:p>
    <w:p w14:paraId="66062135" w14:textId="2EE2C93D" w:rsidR="009700D3" w:rsidRPr="009700D3" w:rsidRDefault="00E5799C" w:rsidP="009700D3">
      <w:r>
        <w:rPr>
          <w:noProof/>
          <w:lang w:val="en-GB" w:eastAsia="en-GB"/>
        </w:rPr>
        <w:drawing>
          <wp:anchor distT="0" distB="0" distL="114300" distR="114300" simplePos="0" relativeHeight="251731456" behindDoc="1" locked="0" layoutInCell="1" allowOverlap="1" wp14:anchorId="02B1F0FF" wp14:editId="00849BBF">
            <wp:simplePos x="0" y="0"/>
            <wp:positionH relativeFrom="column">
              <wp:posOffset>3194050</wp:posOffset>
            </wp:positionH>
            <wp:positionV relativeFrom="paragraph">
              <wp:posOffset>123825</wp:posOffset>
            </wp:positionV>
            <wp:extent cx="2882900" cy="717550"/>
            <wp:effectExtent l="0" t="0" r="0" b="6350"/>
            <wp:wrapTight wrapText="bothSides">
              <wp:wrapPolygon edited="0">
                <wp:start x="0" y="0"/>
                <wp:lineTo x="0" y="21218"/>
                <wp:lineTo x="21410" y="21218"/>
                <wp:lineTo x="21410" y="0"/>
                <wp:lineTo x="0" y="0"/>
              </wp:wrapPolygon>
            </wp:wrapTight>
            <wp:docPr id="2" name="Picture 2" descr="Prudential logo, company name&#10;&#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2900"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AA5176" w14:textId="59F1DE1C" w:rsidR="00D620A6" w:rsidRPr="00D620A6" w:rsidRDefault="00D620A6" w:rsidP="009700D3">
      <w:r w:rsidRPr="00D620A6">
        <w:rPr>
          <w:spacing w:val="-6"/>
        </w:rPr>
        <w:t>Y</w:t>
      </w:r>
      <w:r w:rsidRPr="00D620A6">
        <w:t xml:space="preserve">ou can pay additional pension contributions to </w:t>
      </w:r>
      <w:r w:rsidRPr="00D620A6">
        <w:rPr>
          <w:spacing w:val="-2"/>
        </w:rPr>
        <w:t>the in-house A</w:t>
      </w:r>
      <w:r w:rsidRPr="00D620A6">
        <w:rPr>
          <w:spacing w:val="-1"/>
        </w:rPr>
        <w:t>VC scheme as run by The Prudential</w:t>
      </w:r>
      <w:r w:rsidRPr="00D620A6">
        <w:t xml:space="preserve"> Assurance Company.</w:t>
      </w:r>
      <w:r w:rsidR="00E5799C" w:rsidRPr="00E5799C">
        <w:t xml:space="preserve"> </w:t>
      </w:r>
    </w:p>
    <w:p w14:paraId="0803D078" w14:textId="77777777" w:rsidR="00D620A6" w:rsidRPr="00D620A6" w:rsidRDefault="00D620A6" w:rsidP="0083210D">
      <w:pPr>
        <w:autoSpaceDE w:val="0"/>
        <w:autoSpaceDN w:val="0"/>
        <w:adjustRightInd w:val="0"/>
        <w:snapToGrid w:val="0"/>
        <w:spacing w:before="160"/>
        <w:ind w:left="22"/>
        <w:rPr>
          <w:rFonts w:eastAsia="Times New Roman" w:cs="Arial"/>
          <w:color w:val="000000"/>
          <w:szCs w:val="28"/>
        </w:rPr>
      </w:pPr>
      <w:r w:rsidRPr="00D620A6">
        <w:rPr>
          <w:rFonts w:eastAsia="Times New Roman" w:cs="Arial"/>
          <w:color w:val="000000"/>
          <w:spacing w:val="-6"/>
          <w:szCs w:val="28"/>
        </w:rPr>
        <w:t>Y</w:t>
      </w:r>
      <w:r w:rsidRPr="00D620A6">
        <w:rPr>
          <w:rFonts w:eastAsia="Times New Roman" w:cs="Arial"/>
          <w:color w:val="000000"/>
          <w:szCs w:val="28"/>
        </w:rPr>
        <w:t xml:space="preserve">ou can pay a monthly contribution and choose how you would like your contributions to be invested. AVCs are invested separately from the main LGPS Fund and a number of investment opportunities are available to you. AVCs are </w:t>
      </w:r>
      <w:r w:rsidRPr="00D620A6">
        <w:rPr>
          <w:rFonts w:eastAsia="Times New Roman" w:cs="Arial"/>
          <w:color w:val="000000"/>
          <w:spacing w:val="-1"/>
          <w:szCs w:val="28"/>
        </w:rPr>
        <w:t>deducted through payroll and you therefore</w:t>
      </w:r>
      <w:r w:rsidRPr="00D620A6">
        <w:rPr>
          <w:rFonts w:eastAsia="Times New Roman" w:cs="Arial"/>
          <w:color w:val="000000"/>
          <w:szCs w:val="28"/>
        </w:rPr>
        <w:t xml:space="preserve"> receive </w:t>
      </w:r>
      <w:r w:rsidRPr="00D620A6">
        <w:rPr>
          <w:rFonts w:eastAsia="Times New Roman" w:cs="Arial"/>
          <w:color w:val="000000"/>
          <w:spacing w:val="-2"/>
          <w:szCs w:val="28"/>
        </w:rPr>
        <w:t>tax relief autom</w:t>
      </w:r>
      <w:r w:rsidRPr="00D620A6">
        <w:rPr>
          <w:rFonts w:eastAsia="Times New Roman" w:cs="Arial"/>
          <w:color w:val="000000"/>
          <w:spacing w:val="-1"/>
          <w:szCs w:val="28"/>
        </w:rPr>
        <w:t>atically on the contributions you pay</w:t>
      </w:r>
      <w:r w:rsidRPr="00D620A6">
        <w:rPr>
          <w:rFonts w:eastAsia="Times New Roman" w:cs="Arial"/>
          <w:color w:val="000000"/>
          <w:szCs w:val="28"/>
        </w:rPr>
        <w:t xml:space="preserve"> at your marginal rate. This means that your LGPS contributions and your AVCs are deducted from your gross pay before income tax is calculated.</w:t>
      </w:r>
    </w:p>
    <w:p w14:paraId="156152B4" w14:textId="77777777" w:rsidR="00D620A6" w:rsidRPr="00D620A6" w:rsidRDefault="00D620A6" w:rsidP="0083210D">
      <w:pPr>
        <w:autoSpaceDE w:val="0"/>
        <w:autoSpaceDN w:val="0"/>
        <w:adjustRightInd w:val="0"/>
        <w:snapToGrid w:val="0"/>
        <w:spacing w:before="160"/>
        <w:ind w:left="22"/>
        <w:rPr>
          <w:rFonts w:eastAsia="Times New Roman" w:cs="Arial"/>
          <w:color w:val="000000"/>
          <w:szCs w:val="28"/>
        </w:rPr>
      </w:pPr>
      <w:r w:rsidRPr="00D620A6">
        <w:rPr>
          <w:rFonts w:eastAsia="Times New Roman" w:cs="Arial"/>
          <w:color w:val="000000"/>
          <w:szCs w:val="28"/>
        </w:rPr>
        <w:t xml:space="preserve">Deductions commence from the next available pay </w:t>
      </w:r>
      <w:r w:rsidRPr="00D620A6">
        <w:rPr>
          <w:rFonts w:eastAsia="Times New Roman" w:cs="Arial"/>
          <w:color w:val="000000"/>
          <w:spacing w:val="-1"/>
          <w:szCs w:val="28"/>
        </w:rPr>
        <w:t xml:space="preserve">day following your election to pay </w:t>
      </w:r>
      <w:r w:rsidRPr="00D620A6">
        <w:rPr>
          <w:rFonts w:eastAsia="Times New Roman" w:cs="Arial"/>
          <w:color w:val="000000"/>
          <w:spacing w:val="-6"/>
          <w:szCs w:val="28"/>
        </w:rPr>
        <w:t>A</w:t>
      </w:r>
      <w:r w:rsidRPr="00D620A6">
        <w:rPr>
          <w:rFonts w:eastAsia="Times New Roman" w:cs="Arial"/>
          <w:color w:val="000000"/>
          <w:spacing w:val="-1"/>
          <w:szCs w:val="28"/>
        </w:rPr>
        <w:t>VCs and you ca</w:t>
      </w:r>
      <w:r w:rsidRPr="00D620A6">
        <w:rPr>
          <w:rFonts w:eastAsia="Times New Roman" w:cs="Arial"/>
          <w:color w:val="000000"/>
          <w:szCs w:val="28"/>
        </w:rPr>
        <w:t>n vary or cease payment at any time whilst you are contributing to the LGPS.</w:t>
      </w:r>
    </w:p>
    <w:p w14:paraId="76567A89" w14:textId="77777777" w:rsidR="0083210D" w:rsidRDefault="00D620A6" w:rsidP="0083210D">
      <w:pPr>
        <w:snapToGrid w:val="0"/>
        <w:spacing w:before="275"/>
        <w:ind w:right="491"/>
        <w:jc w:val="both"/>
        <w:rPr>
          <w:rFonts w:eastAsia="Times New Roman" w:cs="Arial"/>
          <w:color w:val="000000"/>
          <w:szCs w:val="28"/>
        </w:rPr>
      </w:pPr>
      <w:r w:rsidRPr="00D620A6">
        <w:rPr>
          <w:rFonts w:eastAsia="Times New Roman" w:cs="Arial"/>
          <w:color w:val="000000"/>
          <w:szCs w:val="28"/>
        </w:rPr>
        <w:t>If you leave local government employment and transfer your LGPS benefits to another scheme you can also normally transfer your AVC fund as well.</w:t>
      </w:r>
    </w:p>
    <w:p w14:paraId="320BF48B" w14:textId="59FAFD70" w:rsidR="00821476" w:rsidRPr="00821476" w:rsidRDefault="00821476" w:rsidP="0083210D">
      <w:pPr>
        <w:snapToGrid w:val="0"/>
        <w:spacing w:before="275"/>
        <w:ind w:right="491"/>
        <w:jc w:val="both"/>
        <w:rPr>
          <w:rFonts w:eastAsia="Times New Roman" w:cs="Arial"/>
          <w:bCs/>
          <w:color w:val="000000"/>
          <w:szCs w:val="24"/>
        </w:rPr>
      </w:pPr>
      <w:r w:rsidRPr="00821476">
        <w:rPr>
          <w:rFonts w:eastAsia="Times New Roman" w:cs="Arial"/>
          <w:bCs/>
          <w:color w:val="000000"/>
          <w:spacing w:val="-2"/>
          <w:szCs w:val="24"/>
        </w:rPr>
        <w:t xml:space="preserve">At retirement you will </w:t>
      </w:r>
      <w:r w:rsidRPr="00821476">
        <w:rPr>
          <w:rFonts w:eastAsia="Times New Roman" w:cs="Arial"/>
          <w:bCs/>
          <w:color w:val="000000"/>
          <w:spacing w:val="-1"/>
          <w:szCs w:val="24"/>
        </w:rPr>
        <w:t xml:space="preserve">have </w:t>
      </w:r>
      <w:r w:rsidR="00A91511" w:rsidRPr="00821476">
        <w:rPr>
          <w:rFonts w:eastAsia="Times New Roman" w:cs="Arial"/>
          <w:bCs/>
          <w:color w:val="000000"/>
          <w:spacing w:val="-1"/>
          <w:szCs w:val="24"/>
        </w:rPr>
        <w:t>several</w:t>
      </w:r>
      <w:r w:rsidRPr="00821476">
        <w:rPr>
          <w:rFonts w:eastAsia="Times New Roman" w:cs="Arial"/>
          <w:bCs/>
          <w:color w:val="000000"/>
          <w:szCs w:val="24"/>
        </w:rPr>
        <w:t xml:space="preserve"> options available to you:</w:t>
      </w:r>
    </w:p>
    <w:p w14:paraId="01DAADEE" w14:textId="77777777" w:rsidR="003D31F0" w:rsidRPr="003D31F0" w:rsidRDefault="003D31F0" w:rsidP="003D31F0">
      <w:pPr>
        <w:pStyle w:val="ListParagraph"/>
        <w:tabs>
          <w:tab w:val="left" w:pos="720"/>
        </w:tabs>
        <w:rPr>
          <w:rFonts w:eastAsia="Times New Roman" w:cs="Arial"/>
          <w:sz w:val="22"/>
        </w:rPr>
      </w:pPr>
    </w:p>
    <w:p w14:paraId="7C58902B" w14:textId="6C9FB8C1" w:rsidR="003755FE" w:rsidRDefault="003755FE" w:rsidP="003755FE">
      <w:pPr>
        <w:pStyle w:val="ListParagraph"/>
        <w:numPr>
          <w:ilvl w:val="0"/>
          <w:numId w:val="17"/>
        </w:numPr>
        <w:autoSpaceDE w:val="0"/>
        <w:autoSpaceDN w:val="0"/>
        <w:adjustRightInd w:val="0"/>
        <w:snapToGrid w:val="0"/>
        <w:spacing w:before="27"/>
        <w:rPr>
          <w:rFonts w:eastAsia="Times New Roman" w:cs="Arial"/>
          <w:b/>
          <w:color w:val="000000"/>
          <w:szCs w:val="24"/>
        </w:rPr>
      </w:pPr>
      <w:r w:rsidRPr="00821476">
        <w:rPr>
          <w:rFonts w:eastAsia="Times New Roman" w:cs="Arial"/>
          <w:b/>
          <w:color w:val="000000"/>
          <w:szCs w:val="24"/>
        </w:rPr>
        <w:t>Use your AVC Fund to increase your tax-free cash</w:t>
      </w:r>
    </w:p>
    <w:p w14:paraId="467FBD1F" w14:textId="77777777" w:rsidR="003755FE" w:rsidRPr="00821476" w:rsidRDefault="003755FE" w:rsidP="003755FE">
      <w:pPr>
        <w:pStyle w:val="ListParagraph"/>
        <w:autoSpaceDE w:val="0"/>
        <w:autoSpaceDN w:val="0"/>
        <w:adjustRightInd w:val="0"/>
        <w:snapToGrid w:val="0"/>
        <w:spacing w:before="27"/>
        <w:rPr>
          <w:rFonts w:eastAsia="Times New Roman" w:cs="Arial"/>
          <w:b/>
          <w:color w:val="000000"/>
          <w:szCs w:val="24"/>
        </w:rPr>
      </w:pPr>
    </w:p>
    <w:p w14:paraId="031586AC" w14:textId="70D42368" w:rsidR="005812A1" w:rsidRPr="008003A0" w:rsidRDefault="005812A1" w:rsidP="005812A1">
      <w:pPr>
        <w:pStyle w:val="ListParagraph"/>
        <w:numPr>
          <w:ilvl w:val="0"/>
          <w:numId w:val="17"/>
        </w:numPr>
        <w:tabs>
          <w:tab w:val="left" w:pos="720"/>
        </w:tabs>
        <w:rPr>
          <w:rFonts w:eastAsia="Times New Roman" w:cs="Arial"/>
          <w:b/>
          <w:bCs/>
          <w:sz w:val="22"/>
        </w:rPr>
      </w:pPr>
      <w:r w:rsidRPr="008003A0">
        <w:rPr>
          <w:rFonts w:cs="Arial"/>
          <w:b/>
          <w:bCs/>
        </w:rPr>
        <w:t xml:space="preserve">Use all of your AVC Fund to purchase an Annuity Pension.  In this event we would request Prudential arrange with their </w:t>
      </w:r>
      <w:r w:rsidR="00B4428E" w:rsidRPr="008003A0">
        <w:rPr>
          <w:rFonts w:cs="Arial"/>
          <w:b/>
          <w:bCs/>
        </w:rPr>
        <w:t>third-party</w:t>
      </w:r>
      <w:r w:rsidRPr="008003A0">
        <w:rPr>
          <w:rFonts w:cs="Arial"/>
          <w:b/>
          <w:bCs/>
        </w:rPr>
        <w:t xml:space="preserve"> provider, HUB Financial Solutions, to contact you with details of the Annuity Pension options they </w:t>
      </w:r>
      <w:r w:rsidR="00D2033D" w:rsidRPr="008003A0">
        <w:rPr>
          <w:rFonts w:cs="Arial"/>
          <w:b/>
          <w:bCs/>
        </w:rPr>
        <w:t>can</w:t>
      </w:r>
      <w:r w:rsidRPr="008003A0">
        <w:rPr>
          <w:rFonts w:cs="Arial"/>
          <w:b/>
          <w:bCs/>
        </w:rPr>
        <w:t xml:space="preserve"> offer.  Of course, you can instead choose to independently find your own open market annuity provider    </w:t>
      </w:r>
    </w:p>
    <w:p w14:paraId="353FC56E" w14:textId="77777777" w:rsidR="00821476" w:rsidRDefault="00821476" w:rsidP="00821476">
      <w:pPr>
        <w:autoSpaceDE w:val="0"/>
        <w:autoSpaceDN w:val="0"/>
        <w:adjustRightInd w:val="0"/>
        <w:snapToGrid w:val="0"/>
        <w:rPr>
          <w:rFonts w:eastAsia="Times New Roman" w:cs="Arial"/>
          <w:color w:val="000000"/>
          <w:szCs w:val="24"/>
        </w:rPr>
      </w:pPr>
    </w:p>
    <w:p w14:paraId="06DFBE8B" w14:textId="120282D4" w:rsidR="00821476" w:rsidRPr="00821476" w:rsidRDefault="005812A1" w:rsidP="00821476">
      <w:pPr>
        <w:pStyle w:val="ListParagraph"/>
        <w:numPr>
          <w:ilvl w:val="0"/>
          <w:numId w:val="17"/>
        </w:numPr>
        <w:autoSpaceDE w:val="0"/>
        <w:autoSpaceDN w:val="0"/>
        <w:adjustRightInd w:val="0"/>
        <w:snapToGrid w:val="0"/>
        <w:rPr>
          <w:rFonts w:eastAsia="Times New Roman" w:cs="Arial"/>
          <w:b/>
          <w:color w:val="000000"/>
          <w:szCs w:val="24"/>
        </w:rPr>
      </w:pPr>
      <w:r>
        <w:rPr>
          <w:rFonts w:eastAsia="Times New Roman" w:cs="Arial"/>
          <w:b/>
          <w:color w:val="000000"/>
          <w:szCs w:val="24"/>
        </w:rPr>
        <w:t>Use your AVC fund value to b</w:t>
      </w:r>
      <w:r w:rsidR="00821476" w:rsidRPr="00821476">
        <w:rPr>
          <w:rFonts w:eastAsia="Times New Roman" w:cs="Arial"/>
          <w:b/>
          <w:color w:val="000000"/>
          <w:szCs w:val="24"/>
        </w:rPr>
        <w:t>uy an additional amount of annual pension within the LGPS</w:t>
      </w:r>
    </w:p>
    <w:p w14:paraId="555B466A" w14:textId="2E7D99D9" w:rsidR="00457EC4" w:rsidRPr="00247959" w:rsidRDefault="00457EC4" w:rsidP="00457EC4">
      <w:pPr>
        <w:autoSpaceDE w:val="0"/>
        <w:autoSpaceDN w:val="0"/>
        <w:adjustRightInd w:val="0"/>
        <w:snapToGrid w:val="0"/>
        <w:spacing w:before="503" w:line="320" w:lineRule="exact"/>
        <w:ind w:left="71" w:right="48"/>
        <w:rPr>
          <w:rFonts w:eastAsia="Times New Roman" w:cs="Arial"/>
          <w:color w:val="000000"/>
          <w:szCs w:val="24"/>
        </w:rPr>
      </w:pPr>
      <w:r w:rsidRPr="001565B8">
        <w:rPr>
          <w:rFonts w:eastAsia="Times New Roman" w:cs="Arial"/>
          <w:b/>
          <w:color w:val="000000"/>
          <w:szCs w:val="24"/>
        </w:rPr>
        <w:t>W</w:t>
      </w:r>
      <w:r w:rsidRPr="00457EC4">
        <w:rPr>
          <w:rFonts w:eastAsia="Times New Roman" w:cs="Arial"/>
          <w:b/>
          <w:color w:val="000000"/>
          <w:szCs w:val="24"/>
        </w:rPr>
        <w:t>here to f</w:t>
      </w:r>
      <w:r w:rsidRPr="00457EC4">
        <w:rPr>
          <w:rFonts w:eastAsia="Times New Roman" w:cs="Arial"/>
          <w:b/>
          <w:color w:val="000000"/>
          <w:spacing w:val="-7"/>
          <w:szCs w:val="24"/>
        </w:rPr>
        <w:t>i</w:t>
      </w:r>
      <w:r w:rsidR="00683D85">
        <w:rPr>
          <w:rFonts w:eastAsia="Times New Roman" w:cs="Arial"/>
          <w:b/>
          <w:color w:val="000000"/>
          <w:szCs w:val="24"/>
        </w:rPr>
        <w:t xml:space="preserve">nd out more - </w:t>
      </w:r>
      <w:r w:rsidRPr="00457EC4">
        <w:rPr>
          <w:rFonts w:eastAsia="Times New Roman" w:cs="Arial"/>
          <w:b/>
          <w:color w:val="000000"/>
          <w:szCs w:val="24"/>
        </w:rPr>
        <w:t xml:space="preserve">visit </w:t>
      </w:r>
      <w:hyperlink r:id="rId13" w:history="1">
        <w:r w:rsidR="00683D85">
          <w:rPr>
            <w:rStyle w:val="Hyperlink"/>
          </w:rPr>
          <w:t>https://www.pru.co.uk/rz/localgov/</w:t>
        </w:r>
      </w:hyperlink>
      <w:r w:rsidR="00233B60" w:rsidRPr="00247959">
        <w:rPr>
          <w:rFonts w:eastAsia="Times New Roman" w:cs="Arial"/>
          <w:color w:val="000000"/>
          <w:szCs w:val="24"/>
        </w:rPr>
        <w:t xml:space="preserve"> </w:t>
      </w:r>
    </w:p>
    <w:p w14:paraId="29A94120" w14:textId="77777777" w:rsidR="00457EC4" w:rsidRPr="00457EC4" w:rsidRDefault="00457EC4" w:rsidP="00457EC4">
      <w:pPr>
        <w:autoSpaceDE w:val="0"/>
        <w:autoSpaceDN w:val="0"/>
        <w:adjustRightInd w:val="0"/>
        <w:snapToGrid w:val="0"/>
        <w:spacing w:before="348" w:line="262" w:lineRule="auto"/>
        <w:ind w:left="71" w:right="156"/>
        <w:rPr>
          <w:rFonts w:eastAsiaTheme="minorHAnsi" w:cs="Arial"/>
          <w:bCs/>
          <w:szCs w:val="24"/>
        </w:rPr>
      </w:pPr>
      <w:r w:rsidRPr="00457EC4">
        <w:rPr>
          <w:rFonts w:eastAsia="Times New Roman" w:cs="Arial"/>
          <w:bCs/>
          <w:color w:val="000000"/>
          <w:szCs w:val="24"/>
        </w:rPr>
        <w:t>Remember that the value of your AVC fund can go down as well as up and you may not get back the amount invested.</w:t>
      </w:r>
    </w:p>
    <w:p w14:paraId="04313FA1" w14:textId="77777777" w:rsidR="00B60E80" w:rsidRPr="00D964D8" w:rsidRDefault="00B60E80" w:rsidP="002A3340">
      <w:pPr>
        <w:autoSpaceDE w:val="0"/>
        <w:autoSpaceDN w:val="0"/>
        <w:adjustRightInd w:val="0"/>
        <w:snapToGrid w:val="0"/>
        <w:ind w:left="20"/>
        <w:rPr>
          <w:rFonts w:eastAsia="Times New Roman" w:cs="Arial"/>
          <w:color w:val="000000"/>
          <w:szCs w:val="24"/>
        </w:rPr>
      </w:pPr>
    </w:p>
    <w:p w14:paraId="6E47A20B" w14:textId="301B0F1F" w:rsidR="002A3340" w:rsidRPr="002A3340" w:rsidRDefault="002A3340" w:rsidP="00D964D8">
      <w:pPr>
        <w:autoSpaceDE w:val="0"/>
        <w:autoSpaceDN w:val="0"/>
        <w:adjustRightInd w:val="0"/>
        <w:snapToGrid w:val="0"/>
        <w:ind w:left="20"/>
        <w:rPr>
          <w:rFonts w:eastAsia="Times New Roman" w:cs="Arial"/>
          <w:b/>
          <w:color w:val="000000"/>
          <w:szCs w:val="24"/>
        </w:rPr>
      </w:pPr>
      <w:r w:rsidRPr="002A3340">
        <w:rPr>
          <w:rFonts w:eastAsia="Times New Roman" w:cs="Arial"/>
          <w:color w:val="000000"/>
          <w:szCs w:val="24"/>
        </w:rPr>
        <w:t xml:space="preserve">For information about the other ways you can use your </w:t>
      </w:r>
      <w:r w:rsidRPr="002A3340">
        <w:rPr>
          <w:rFonts w:eastAsia="Times New Roman" w:cs="Arial"/>
          <w:color w:val="000000"/>
          <w:spacing w:val="-5"/>
          <w:szCs w:val="24"/>
        </w:rPr>
        <w:t>A</w:t>
      </w:r>
      <w:r w:rsidRPr="002A3340">
        <w:rPr>
          <w:rFonts w:eastAsia="Times New Roman" w:cs="Arial"/>
          <w:color w:val="000000"/>
          <w:szCs w:val="24"/>
        </w:rPr>
        <w:t>VC plan see the national LGPS website -</w:t>
      </w:r>
      <w:r w:rsidR="00D964D8">
        <w:rPr>
          <w:rFonts w:eastAsia="Times New Roman" w:cs="Arial"/>
          <w:color w:val="000000"/>
          <w:szCs w:val="24"/>
        </w:rPr>
        <w:t xml:space="preserve"> </w:t>
      </w:r>
      <w:hyperlink r:id="rId14" w:history="1">
        <w:r w:rsidR="00683D85" w:rsidRPr="00683D85">
          <w:rPr>
            <w:rStyle w:val="Hyperlink"/>
            <w:rFonts w:eastAsia="Times New Roman" w:cs="Arial"/>
            <w:szCs w:val="24"/>
          </w:rPr>
          <w:t>ww</w:t>
        </w:r>
        <w:r w:rsidR="00683D85" w:rsidRPr="00683D85">
          <w:rPr>
            <w:rStyle w:val="Hyperlink"/>
            <w:rFonts w:eastAsia="Times New Roman" w:cs="Arial"/>
            <w:spacing w:val="-13"/>
            <w:szCs w:val="24"/>
          </w:rPr>
          <w:t>w</w:t>
        </w:r>
        <w:r w:rsidR="00683D85" w:rsidRPr="00683D85">
          <w:rPr>
            <w:rStyle w:val="Hyperlink"/>
            <w:rFonts w:eastAsia="Times New Roman" w:cs="Arial"/>
            <w:szCs w:val="24"/>
          </w:rPr>
          <w:t>.lgpsmembe</w:t>
        </w:r>
        <w:r w:rsidR="00683D85" w:rsidRPr="00683D85">
          <w:rPr>
            <w:rStyle w:val="Hyperlink"/>
            <w:rFonts w:eastAsia="Times New Roman" w:cs="Arial"/>
            <w:spacing w:val="-13"/>
            <w:szCs w:val="24"/>
          </w:rPr>
          <w:t>r</w:t>
        </w:r>
        <w:r w:rsidR="00683D85" w:rsidRPr="00683D85">
          <w:rPr>
            <w:rStyle w:val="Hyperlink"/>
            <w:rFonts w:eastAsia="Times New Roman" w:cs="Arial"/>
            <w:szCs w:val="24"/>
          </w:rPr>
          <w:t>.org/more/AVCoptions.php</w:t>
        </w:r>
      </w:hyperlink>
      <w:r w:rsidR="00683D85">
        <w:rPr>
          <w:rFonts w:eastAsia="Times New Roman" w:cs="Arial"/>
          <w:b/>
          <w:color w:val="000000"/>
          <w:szCs w:val="24"/>
        </w:rPr>
        <w:t xml:space="preserve"> </w:t>
      </w:r>
    </w:p>
    <w:p w14:paraId="39F1B4C1" w14:textId="77777777" w:rsidR="00D82900" w:rsidRDefault="00D82900" w:rsidP="00D82900">
      <w:pPr>
        <w:autoSpaceDE w:val="0"/>
        <w:autoSpaceDN w:val="0"/>
        <w:adjustRightInd w:val="0"/>
        <w:snapToGrid w:val="0"/>
        <w:ind w:left="128"/>
        <w:rPr>
          <w:rFonts w:ascii="Candara" w:eastAsia="Times New Roman" w:hAnsi="Candara" w:cs="Candara"/>
          <w:b/>
          <w:color w:val="006D83"/>
          <w:sz w:val="28"/>
          <w:szCs w:val="24"/>
        </w:rPr>
      </w:pPr>
    </w:p>
    <w:p w14:paraId="6740D259" w14:textId="1DD525CE" w:rsidR="00D82900" w:rsidRDefault="00D82900" w:rsidP="009D2BDB">
      <w:pPr>
        <w:pStyle w:val="Heading2"/>
        <w:rPr>
          <w:rFonts w:eastAsia="Times New Roman"/>
        </w:rPr>
      </w:pPr>
      <w:r w:rsidRPr="00D82900">
        <w:rPr>
          <w:rFonts w:eastAsia="Times New Roman"/>
        </w:rPr>
        <w:t>Some points to consider:</w:t>
      </w:r>
    </w:p>
    <w:p w14:paraId="15182302" w14:textId="77777777" w:rsidR="00733204" w:rsidRPr="00733204" w:rsidRDefault="00733204" w:rsidP="00733204"/>
    <w:p w14:paraId="74717B74" w14:textId="20E9B7BD" w:rsidR="00D82900" w:rsidRDefault="00D82900" w:rsidP="00733204">
      <w:pPr>
        <w:pStyle w:val="ListParagraph"/>
        <w:numPr>
          <w:ilvl w:val="0"/>
          <w:numId w:val="23"/>
        </w:numPr>
      </w:pPr>
      <w:r w:rsidRPr="00B86560">
        <w:t xml:space="preserve">An annuity is an amount of additional pension benefit. </w:t>
      </w:r>
      <w:r w:rsidRPr="00733204">
        <w:rPr>
          <w:spacing w:val="-9"/>
        </w:rPr>
        <w:t>Y</w:t>
      </w:r>
      <w:r w:rsidRPr="00B86560">
        <w:t>ou can choose the type of pension that best</w:t>
      </w:r>
      <w:r w:rsidR="005839DE" w:rsidRPr="00B86560">
        <w:t xml:space="preserve"> </w:t>
      </w:r>
      <w:r w:rsidRPr="00733204">
        <w:rPr>
          <w:spacing w:val="-1"/>
        </w:rPr>
        <w:t>suits your needs e.g. a flat-rate pension for yourself or one</w:t>
      </w:r>
      <w:r w:rsidRPr="00B86560">
        <w:t xml:space="preserve"> that increases each year, or perhaps a pension that will include a pension for your spouse or partner in the event of your death</w:t>
      </w:r>
    </w:p>
    <w:p w14:paraId="1B0576B1" w14:textId="77777777" w:rsidR="00B141AD" w:rsidRDefault="00B141AD" w:rsidP="00B141AD">
      <w:pPr>
        <w:pStyle w:val="ListParagraph"/>
        <w:autoSpaceDE w:val="0"/>
        <w:autoSpaceDN w:val="0"/>
        <w:adjustRightInd w:val="0"/>
        <w:snapToGrid w:val="0"/>
        <w:spacing w:before="205"/>
        <w:rPr>
          <w:rFonts w:eastAsia="Times New Roman" w:cs="Arial"/>
          <w:color w:val="000000"/>
          <w:szCs w:val="24"/>
        </w:rPr>
      </w:pPr>
    </w:p>
    <w:p w14:paraId="1B4B4C7B" w14:textId="6144A137" w:rsidR="00A32AD5" w:rsidRDefault="00D82900" w:rsidP="00A32AD5">
      <w:pPr>
        <w:pStyle w:val="ListParagraph"/>
        <w:numPr>
          <w:ilvl w:val="0"/>
          <w:numId w:val="20"/>
        </w:numPr>
        <w:autoSpaceDE w:val="0"/>
        <w:autoSpaceDN w:val="0"/>
        <w:adjustRightInd w:val="0"/>
        <w:snapToGrid w:val="0"/>
        <w:spacing w:before="170"/>
        <w:rPr>
          <w:rFonts w:eastAsia="Times New Roman" w:cs="Arial"/>
          <w:color w:val="000000"/>
          <w:szCs w:val="24"/>
        </w:rPr>
      </w:pPr>
      <w:r w:rsidRPr="00B86560">
        <w:rPr>
          <w:rFonts w:eastAsia="Times New Roman" w:cs="Arial"/>
          <w:color w:val="000000"/>
          <w:szCs w:val="24"/>
        </w:rPr>
        <w:t>Annuities are subject to annuity rates that in turn are af</w:t>
      </w:r>
      <w:r w:rsidRPr="00B86560">
        <w:rPr>
          <w:rFonts w:eastAsia="Times New Roman" w:cs="Arial"/>
          <w:color w:val="000000"/>
          <w:spacing w:val="-13"/>
          <w:szCs w:val="24"/>
        </w:rPr>
        <w:t>f</w:t>
      </w:r>
      <w:r w:rsidRPr="00B86560">
        <w:rPr>
          <w:rFonts w:eastAsia="Times New Roman" w:cs="Arial"/>
          <w:color w:val="000000"/>
          <w:szCs w:val="24"/>
        </w:rPr>
        <w:t>ected by interest rates</w:t>
      </w:r>
    </w:p>
    <w:p w14:paraId="77EC6321" w14:textId="77777777" w:rsidR="00B141AD" w:rsidRPr="00B141AD" w:rsidRDefault="00B141AD" w:rsidP="00B141AD">
      <w:pPr>
        <w:pStyle w:val="ListParagraph"/>
        <w:rPr>
          <w:rFonts w:eastAsia="Times New Roman" w:cs="Arial"/>
          <w:color w:val="000000"/>
          <w:szCs w:val="24"/>
        </w:rPr>
      </w:pPr>
    </w:p>
    <w:p w14:paraId="52F0F843" w14:textId="413A91B2" w:rsidR="00A32AD5" w:rsidRDefault="00D82900" w:rsidP="00733204">
      <w:pPr>
        <w:pStyle w:val="ListParagraph"/>
        <w:numPr>
          <w:ilvl w:val="0"/>
          <w:numId w:val="20"/>
        </w:numPr>
      </w:pPr>
      <w:bookmarkStart w:id="0" w:name="_GoBack"/>
      <w:bookmarkEnd w:id="0"/>
      <w:r w:rsidRPr="00733204">
        <w:rPr>
          <w:spacing w:val="-6"/>
        </w:rPr>
        <w:t>Y</w:t>
      </w:r>
      <w:r w:rsidRPr="00A32AD5">
        <w:t xml:space="preserve">ou may be able to take up to 100% of your </w:t>
      </w:r>
      <w:r w:rsidRPr="00733204">
        <w:rPr>
          <w:spacing w:val="-5"/>
        </w:rPr>
        <w:t>A</w:t>
      </w:r>
      <w:r w:rsidRPr="00A32AD5">
        <w:t>VC Fund as tax-free cash at the same time as drawing</w:t>
      </w:r>
      <w:r w:rsidR="00A32AD5" w:rsidRPr="00A32AD5">
        <w:t xml:space="preserve"> </w:t>
      </w:r>
      <w:r w:rsidRPr="00A32AD5">
        <w:t xml:space="preserve">your LGPS benefits without incurring a tax charge subject to HM Revenue &amp; Customs limits. If you defer taking your AVCs until some time after your </w:t>
      </w:r>
      <w:r w:rsidRPr="00A32AD5">
        <w:lastRenderedPageBreak/>
        <w:t xml:space="preserve">LGPS benefits have been brought into payment, </w:t>
      </w:r>
      <w:r w:rsidRPr="00733204">
        <w:rPr>
          <w:spacing w:val="-1"/>
        </w:rPr>
        <w:t xml:space="preserve">you will only be able to take a maximum of 25% of your </w:t>
      </w:r>
      <w:r w:rsidRPr="00733204">
        <w:rPr>
          <w:spacing w:val="-6"/>
        </w:rPr>
        <w:t>A</w:t>
      </w:r>
      <w:r w:rsidRPr="00733204">
        <w:rPr>
          <w:spacing w:val="-1"/>
        </w:rPr>
        <w:t>VC</w:t>
      </w:r>
      <w:r w:rsidRPr="00A32AD5">
        <w:t xml:space="preserve"> Fund as tax-free cash without incurring a tax charge</w:t>
      </w:r>
    </w:p>
    <w:p w14:paraId="3113D7A5" w14:textId="77777777" w:rsidR="00B141AD" w:rsidRDefault="00B141AD" w:rsidP="00733204"/>
    <w:p w14:paraId="262FD903" w14:textId="4CC62E0F" w:rsidR="005A6788" w:rsidRPr="00733204" w:rsidRDefault="00D82900" w:rsidP="00733204">
      <w:pPr>
        <w:pStyle w:val="ListParagraph"/>
        <w:numPr>
          <w:ilvl w:val="0"/>
          <w:numId w:val="20"/>
        </w:numPr>
        <w:rPr>
          <w:color w:val="000000" w:themeColor="text1"/>
        </w:rPr>
      </w:pPr>
      <w:r w:rsidRPr="00726016">
        <w:t xml:space="preserve">If you have previously contributed to a free-standing </w:t>
      </w:r>
      <w:r w:rsidRPr="00733204">
        <w:rPr>
          <w:spacing w:val="-5"/>
        </w:rPr>
        <w:t>A</w:t>
      </w:r>
      <w:r w:rsidRPr="00726016">
        <w:t>VC plan you may be able to transfer the</w:t>
      </w:r>
      <w:r w:rsidR="00A32AD5" w:rsidRPr="00726016">
        <w:t xml:space="preserve"> </w:t>
      </w:r>
      <w:r w:rsidRPr="00726016">
        <w:t xml:space="preserve">accumulated FSAVC Fund into the LGPS but not into your in-house </w:t>
      </w:r>
      <w:r w:rsidRPr="00733204">
        <w:rPr>
          <w:spacing w:val="-6"/>
        </w:rPr>
        <w:t>A</w:t>
      </w:r>
      <w:r w:rsidRPr="00726016">
        <w:t>VC arrangement</w:t>
      </w:r>
    </w:p>
    <w:p w14:paraId="4F6F90E8" w14:textId="77777777" w:rsidR="00726016" w:rsidRPr="00726016" w:rsidRDefault="00726016" w:rsidP="00726016">
      <w:pPr>
        <w:pStyle w:val="ListParagraph"/>
        <w:autoSpaceDE w:val="0"/>
        <w:autoSpaceDN w:val="0"/>
        <w:adjustRightInd w:val="0"/>
        <w:snapToGrid w:val="0"/>
        <w:spacing w:before="170"/>
        <w:rPr>
          <w:rFonts w:cs="Arial"/>
          <w:color w:val="000000" w:themeColor="text1"/>
          <w:szCs w:val="24"/>
        </w:rPr>
      </w:pPr>
    </w:p>
    <w:p w14:paraId="092C7523" w14:textId="4D78CBDD" w:rsidR="00726016" w:rsidRDefault="00726016" w:rsidP="00726016">
      <w:pPr>
        <w:pStyle w:val="Heading2"/>
        <w:rPr>
          <w:rFonts w:eastAsia="Times New Roman"/>
        </w:rPr>
      </w:pPr>
      <w:r w:rsidRPr="00726016">
        <w:rPr>
          <w:rFonts w:eastAsia="Times New Roman"/>
          <w:spacing w:val="-3"/>
        </w:rPr>
        <w:t>Fre</w:t>
      </w:r>
      <w:r w:rsidRPr="00726016">
        <w:rPr>
          <w:rFonts w:eastAsia="Times New Roman"/>
        </w:rPr>
        <w:t xml:space="preserve">e Standing Additional </w:t>
      </w:r>
      <w:r w:rsidRPr="00726016">
        <w:rPr>
          <w:rFonts w:eastAsia="Times New Roman"/>
          <w:spacing w:val="-10"/>
        </w:rPr>
        <w:t>V</w:t>
      </w:r>
      <w:r w:rsidRPr="00726016">
        <w:rPr>
          <w:rFonts w:eastAsia="Times New Roman"/>
        </w:rPr>
        <w:t>oluntary Contributions (FS</w:t>
      </w:r>
      <w:r w:rsidRPr="00726016">
        <w:rPr>
          <w:rFonts w:eastAsia="Times New Roman"/>
          <w:spacing w:val="-5"/>
        </w:rPr>
        <w:t>A</w:t>
      </w:r>
      <w:r w:rsidRPr="00726016">
        <w:rPr>
          <w:rFonts w:eastAsia="Times New Roman"/>
        </w:rPr>
        <w:t>VCs)</w:t>
      </w:r>
    </w:p>
    <w:p w14:paraId="2E31C8CF" w14:textId="77777777" w:rsidR="00733204" w:rsidRPr="00733204" w:rsidRDefault="00733204" w:rsidP="00733204"/>
    <w:p w14:paraId="3CFCAC62" w14:textId="77777777" w:rsidR="00B141AD" w:rsidRDefault="00726016" w:rsidP="00733204">
      <w:r w:rsidRPr="00726016">
        <w:t>An FSAVC plan is similar to an AVC plan except</w:t>
      </w:r>
      <w:r>
        <w:t xml:space="preserve"> </w:t>
      </w:r>
      <w:r w:rsidRPr="00726016">
        <w:t xml:space="preserve">that it is completely independent of the LGPS. </w:t>
      </w:r>
      <w:r w:rsidRPr="00726016">
        <w:rPr>
          <w:spacing w:val="-8"/>
        </w:rPr>
        <w:t>Y</w:t>
      </w:r>
      <w:r w:rsidRPr="00726016">
        <w:t xml:space="preserve">ou therefore choose your own provider and make your own arrangements to pay contributions to </w:t>
      </w:r>
      <w:r w:rsidRPr="00726016">
        <w:rPr>
          <w:spacing w:val="-1"/>
        </w:rPr>
        <w:t>your FSAVC plan. Therefore, your contributio</w:t>
      </w:r>
      <w:r w:rsidRPr="00726016">
        <w:t xml:space="preserve">ns will not be deducted through payroll and you will not </w:t>
      </w:r>
      <w:r w:rsidRPr="00726016">
        <w:rPr>
          <w:spacing w:val="-2"/>
        </w:rPr>
        <w:t>recei</w:t>
      </w:r>
      <w:r w:rsidRPr="00726016">
        <w:rPr>
          <w:spacing w:val="-1"/>
        </w:rPr>
        <w:t>ve tax relief at source. Instead you will have to</w:t>
      </w:r>
      <w:r w:rsidRPr="00726016">
        <w:t xml:space="preserve"> claim </w:t>
      </w:r>
      <w:r w:rsidRPr="00B56631">
        <w:t>the tax relief from HM Revenue &amp; Customs yourself.</w:t>
      </w:r>
      <w:r w:rsidR="00B56631">
        <w:t xml:space="preserve"> </w:t>
      </w:r>
    </w:p>
    <w:p w14:paraId="7E097FCD" w14:textId="77777777" w:rsidR="00733204" w:rsidRDefault="00733204" w:rsidP="00733204">
      <w:pPr>
        <w:rPr>
          <w:spacing w:val="-6"/>
        </w:rPr>
      </w:pPr>
    </w:p>
    <w:p w14:paraId="3E51D97E" w14:textId="4772112B" w:rsidR="00B56631" w:rsidRPr="00B56631" w:rsidRDefault="00B56631" w:rsidP="00733204">
      <w:r w:rsidRPr="00B56631">
        <w:rPr>
          <w:spacing w:val="-6"/>
        </w:rPr>
        <w:t>Y</w:t>
      </w:r>
      <w:r w:rsidRPr="00B56631">
        <w:t xml:space="preserve">ou may also find that an FSAVC plan involves </w:t>
      </w:r>
      <w:r w:rsidRPr="00B56631">
        <w:rPr>
          <w:spacing w:val="-2"/>
        </w:rPr>
        <w:t>higher charges tha</w:t>
      </w:r>
      <w:r w:rsidRPr="00B56631">
        <w:rPr>
          <w:spacing w:val="-1"/>
        </w:rPr>
        <w:t>n an AVC plan and an FSAVC plan</w:t>
      </w:r>
      <w:r w:rsidRPr="00B56631">
        <w:t xml:space="preserve"> </w:t>
      </w:r>
      <w:r w:rsidRPr="00B56631">
        <w:rPr>
          <w:spacing w:val="-1"/>
        </w:rPr>
        <w:t xml:space="preserve">does </w:t>
      </w:r>
      <w:r w:rsidRPr="00B56631">
        <w:t>not of</w:t>
      </w:r>
      <w:r w:rsidRPr="00B56631">
        <w:rPr>
          <w:spacing w:val="-13"/>
        </w:rPr>
        <w:t>f</w:t>
      </w:r>
      <w:r w:rsidRPr="00B56631">
        <w:t>er the option of buying benefits within the LGPS at retirement.</w:t>
      </w:r>
    </w:p>
    <w:p w14:paraId="3D4A4315" w14:textId="77777777" w:rsidR="00B56631" w:rsidRPr="00B56631" w:rsidRDefault="00B56631" w:rsidP="00726016">
      <w:pPr>
        <w:autoSpaceDE w:val="0"/>
        <w:autoSpaceDN w:val="0"/>
        <w:adjustRightInd w:val="0"/>
        <w:snapToGrid w:val="0"/>
        <w:spacing w:before="97"/>
        <w:ind w:left="1"/>
        <w:rPr>
          <w:rFonts w:eastAsia="Times New Roman" w:cs="Arial"/>
          <w:color w:val="000000"/>
          <w:szCs w:val="24"/>
        </w:rPr>
      </w:pPr>
    </w:p>
    <w:p w14:paraId="0E026C57" w14:textId="3F95CAFD" w:rsidR="002D7187" w:rsidRDefault="002D7187" w:rsidP="002D7187">
      <w:pPr>
        <w:pStyle w:val="Heading2"/>
        <w:rPr>
          <w:rFonts w:eastAsia="Times New Roman"/>
        </w:rPr>
      </w:pPr>
      <w:r w:rsidRPr="002D7187">
        <w:rPr>
          <w:rFonts w:eastAsia="Times New Roman"/>
        </w:rPr>
        <w:t>Stakeholder or Personal Pension Plan</w:t>
      </w:r>
    </w:p>
    <w:p w14:paraId="70992945" w14:textId="77777777" w:rsidR="00247959" w:rsidRPr="00247959" w:rsidRDefault="00247959" w:rsidP="00247959"/>
    <w:p w14:paraId="7FCED38B" w14:textId="0D6C3EC6" w:rsidR="002D7187" w:rsidRPr="002D7187" w:rsidRDefault="002D7187" w:rsidP="00733204">
      <w:r w:rsidRPr="002D7187">
        <w:rPr>
          <w:spacing w:val="-6"/>
        </w:rPr>
        <w:t>Y</w:t>
      </w:r>
      <w:r w:rsidRPr="002D7187">
        <w:t>ou can make your own arrangements to pay contributions to a stakeholder pension scheme</w:t>
      </w:r>
      <w:r w:rsidR="00B141AD">
        <w:t xml:space="preserve"> </w:t>
      </w:r>
      <w:r w:rsidRPr="002D7187">
        <w:t>o</w:t>
      </w:r>
      <w:r w:rsidR="0001303D">
        <w:t>r</w:t>
      </w:r>
      <w:r w:rsidRPr="002D7187">
        <w:t xml:space="preserve"> a</w:t>
      </w:r>
      <w:r w:rsidR="0001303D">
        <w:t xml:space="preserve"> </w:t>
      </w:r>
      <w:r w:rsidRPr="002D7187">
        <w:t xml:space="preserve">personal pension scheme at the same time as being a member of the LGPS. Any contributions you pay will receive tax relief up to 100% of your earnings. </w:t>
      </w:r>
    </w:p>
    <w:p w14:paraId="38D99332" w14:textId="77777777" w:rsidR="00733204" w:rsidRDefault="00733204" w:rsidP="00733204"/>
    <w:p w14:paraId="4578718D" w14:textId="6D98A7B4" w:rsidR="002D7187" w:rsidRDefault="002D7187" w:rsidP="00733204">
      <w:r w:rsidRPr="002D7187">
        <w:t>These arrangements are similar to those of</w:t>
      </w:r>
      <w:r w:rsidRPr="002D7187">
        <w:rPr>
          <w:spacing w:val="-13"/>
        </w:rPr>
        <w:t>f</w:t>
      </w:r>
      <w:r w:rsidRPr="002D7187">
        <w:t>ered under an AVC or FSAVC plan as you have your own account that builds up over time. These schemes are often known as money purchase schemes and therefore the benefits you receive at retirement are determined by how much you have contributed to the scheme, how well it has been invested over the years and what the market conditions are at the time you retire.</w:t>
      </w:r>
    </w:p>
    <w:p w14:paraId="1466A964" w14:textId="77777777" w:rsidR="00733204" w:rsidRPr="002D7187" w:rsidRDefault="00733204" w:rsidP="00733204"/>
    <w:p w14:paraId="663753BA" w14:textId="417D24B0" w:rsidR="002D7187" w:rsidRDefault="002D7187" w:rsidP="00733204">
      <w:r w:rsidRPr="002D7187">
        <w:t>There are, of course, other ways to save for your retirement other than by paying more pension</w:t>
      </w:r>
      <w:r>
        <w:t xml:space="preserve"> </w:t>
      </w:r>
      <w:r w:rsidRPr="002D7187">
        <w:t xml:space="preserve">contributions e.g. National Savings, ISAs, </w:t>
      </w:r>
      <w:r w:rsidRPr="002D7187">
        <w:rPr>
          <w:spacing w:val="-8"/>
        </w:rPr>
        <w:t>V</w:t>
      </w:r>
      <w:r w:rsidRPr="002D7187">
        <w:t xml:space="preserve">enture Capital </w:t>
      </w:r>
      <w:r w:rsidRPr="002D7187">
        <w:rPr>
          <w:spacing w:val="-9"/>
        </w:rPr>
        <w:t>T</w:t>
      </w:r>
      <w:r w:rsidRPr="002D7187">
        <w:t>rusts etc.</w:t>
      </w:r>
    </w:p>
    <w:p w14:paraId="78F55916" w14:textId="77777777" w:rsidR="00733204" w:rsidRPr="002D7187" w:rsidRDefault="00733204" w:rsidP="00733204"/>
    <w:p w14:paraId="59045ADE" w14:textId="11FBC750" w:rsidR="002D7187" w:rsidRPr="002D7187" w:rsidRDefault="002D7187" w:rsidP="00733204">
      <w:r w:rsidRPr="002D7187">
        <w:t>Please note that no one employed by the Royal County of Berkshire Pension Fund can give you</w:t>
      </w:r>
      <w:r>
        <w:t xml:space="preserve"> </w:t>
      </w:r>
      <w:r w:rsidRPr="002D7187">
        <w:t>financial advice and you should always seek your own independent financial advice before making a</w:t>
      </w:r>
      <w:r>
        <w:t xml:space="preserve"> </w:t>
      </w:r>
      <w:r w:rsidRPr="002D7187">
        <w:t>final decision.</w:t>
      </w:r>
    </w:p>
    <w:p w14:paraId="181A0E63" w14:textId="2B3CA2A7" w:rsidR="00C61C54" w:rsidRPr="00733204" w:rsidRDefault="002C543D" w:rsidP="0083210D">
      <w:pPr>
        <w:spacing w:before="169" w:after="804" w:line="319" w:lineRule="exact"/>
        <w:ind w:right="144"/>
        <w:textAlignment w:val="baseline"/>
      </w:pPr>
      <w:r>
        <w:rPr>
          <w:rFonts w:eastAsia="Times New Roman" w:cs="Arial"/>
          <w:b/>
          <w:noProof/>
          <w:color w:val="000000"/>
          <w:szCs w:val="24"/>
          <w:lang w:val="en-GB" w:eastAsia="en-GB"/>
        </w:rPr>
        <w:drawing>
          <wp:anchor distT="0" distB="0" distL="114300" distR="114300" simplePos="0" relativeHeight="251588096" behindDoc="1" locked="0" layoutInCell="1" allowOverlap="1" wp14:anchorId="7C210C13" wp14:editId="427DDAB7">
            <wp:simplePos x="0" y="0"/>
            <wp:positionH relativeFrom="margin">
              <wp:align>right</wp:align>
            </wp:positionH>
            <wp:positionV relativeFrom="paragraph">
              <wp:posOffset>1220939</wp:posOffset>
            </wp:positionV>
            <wp:extent cx="2655736" cy="1926821"/>
            <wp:effectExtent l="0" t="0" r="0" b="0"/>
            <wp:wrapTight wrapText="bothSides">
              <wp:wrapPolygon edited="0">
                <wp:start x="0" y="0"/>
                <wp:lineTo x="0" y="21358"/>
                <wp:lineTo x="21383" y="21358"/>
                <wp:lineTo x="21383" y="0"/>
                <wp:lineTo x="0" y="0"/>
              </wp:wrapPolygon>
            </wp:wrapTight>
            <wp:docPr id="4" name="Picture 4" descr="A picture containing person, person, person, ho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SS Logo new.JPG"/>
                    <pic:cNvPicPr/>
                  </pic:nvPicPr>
                  <pic:blipFill>
                    <a:blip r:embed="rId15">
                      <a:extLst>
                        <a:ext uri="{28A0092B-C50C-407E-A947-70E740481C1C}">
                          <a14:useLocalDpi xmlns:a14="http://schemas.microsoft.com/office/drawing/2010/main" val="0"/>
                        </a:ext>
                      </a:extLst>
                    </a:blip>
                    <a:stretch>
                      <a:fillRect/>
                    </a:stretch>
                  </pic:blipFill>
                  <pic:spPr>
                    <a:xfrm>
                      <a:off x="0" y="0"/>
                      <a:ext cx="2655736" cy="1926821"/>
                    </a:xfrm>
                    <a:prstGeom prst="rect">
                      <a:avLst/>
                    </a:prstGeom>
                  </pic:spPr>
                </pic:pic>
              </a:graphicData>
            </a:graphic>
            <wp14:sizeRelH relativeFrom="page">
              <wp14:pctWidth>0</wp14:pctWidth>
            </wp14:sizeRelH>
            <wp14:sizeRelV relativeFrom="page">
              <wp14:pctHeight>0</wp14:pctHeight>
            </wp14:sizeRelV>
          </wp:anchor>
        </w:drawing>
      </w:r>
      <w:r w:rsidR="00B41790" w:rsidRPr="005C2BED">
        <w:rPr>
          <w:rStyle w:val="Heading1Char"/>
        </w:rPr>
        <w:t>‘my pension ONLINE’</w:t>
      </w:r>
      <w:r w:rsidR="00BA340B" w:rsidRPr="005C2BED">
        <w:rPr>
          <w:rStyle w:val="Heading1Char"/>
        </w:rPr>
        <w:br/>
      </w:r>
      <w:r w:rsidR="00BA340B">
        <w:rPr>
          <w:rStyle w:val="Heading2Char"/>
        </w:rPr>
        <w:br/>
      </w:r>
      <w:r w:rsidR="00C61C54" w:rsidRPr="00733204">
        <w:t xml:space="preserve">Don’t forget you can now view your pension </w:t>
      </w:r>
      <w:r w:rsidR="009E77FA" w:rsidRPr="00733204">
        <w:t>information</w:t>
      </w:r>
      <w:r w:rsidR="00C61C54" w:rsidRPr="00733204">
        <w:t xml:space="preserve"> online</w:t>
      </w:r>
      <w:r w:rsidR="00BA111B" w:rsidRPr="00733204">
        <w:t xml:space="preserve"> </w:t>
      </w:r>
      <w:r w:rsidR="00C61C54" w:rsidRPr="00733204">
        <w:t xml:space="preserve">through our online service - </w:t>
      </w:r>
      <w:r w:rsidR="00C61C54" w:rsidRPr="00733204">
        <w:rPr>
          <w:b/>
          <w:bCs/>
        </w:rPr>
        <w:t>‘my pension ONLINE’.</w:t>
      </w:r>
      <w:r w:rsidR="00BA111B">
        <w:rPr>
          <w:rFonts w:eastAsia="Times New Roman" w:cs="Arial"/>
          <w:szCs w:val="24"/>
          <w:lang w:val="en-GB"/>
        </w:rPr>
        <w:t xml:space="preserve"> </w:t>
      </w:r>
      <w:r w:rsidR="00BA111B">
        <w:rPr>
          <w:rFonts w:eastAsia="Times New Roman" w:cs="Arial"/>
          <w:szCs w:val="24"/>
          <w:lang w:val="en-GB"/>
        </w:rPr>
        <w:br/>
      </w:r>
      <w:r w:rsidR="00BA111B">
        <w:rPr>
          <w:rFonts w:eastAsia="Times New Roman" w:cs="Arial"/>
          <w:szCs w:val="24"/>
          <w:lang w:val="en-GB"/>
        </w:rPr>
        <w:br/>
      </w:r>
      <w:r w:rsidR="00C61C54" w:rsidRPr="00733204">
        <w:rPr>
          <w:b/>
          <w:bCs/>
        </w:rPr>
        <w:t>‘my pension</w:t>
      </w:r>
      <w:r w:rsidR="008E1523" w:rsidRPr="00733204">
        <w:rPr>
          <w:b/>
          <w:bCs/>
        </w:rPr>
        <w:t xml:space="preserve"> </w:t>
      </w:r>
      <w:r w:rsidR="00C61C54" w:rsidRPr="00733204">
        <w:rPr>
          <w:b/>
          <w:bCs/>
        </w:rPr>
        <w:t>ONLINE’</w:t>
      </w:r>
      <w:r w:rsidR="00C61C54" w:rsidRPr="00733204">
        <w:t xml:space="preserve"> enables you to securely update your personal details,</w:t>
      </w:r>
      <w:r w:rsidR="008E1523" w:rsidRPr="00733204">
        <w:t xml:space="preserve"> </w:t>
      </w:r>
      <w:r w:rsidR="00C61C54" w:rsidRPr="00733204">
        <w:t>perform benefit calculations and update your nominated</w:t>
      </w:r>
      <w:r w:rsidR="008E1523" w:rsidRPr="00733204">
        <w:t xml:space="preserve"> </w:t>
      </w:r>
      <w:r w:rsidR="00C61C54" w:rsidRPr="00733204">
        <w:t xml:space="preserve">beneficiaries from the comfort of your own home or workplace. </w:t>
      </w:r>
      <w:r w:rsidR="00BA111B" w:rsidRPr="00733204">
        <w:br/>
      </w:r>
      <w:r w:rsidR="00BA111B" w:rsidRPr="00733204">
        <w:br/>
      </w:r>
      <w:r w:rsidR="00C61C54" w:rsidRPr="00733204">
        <w:t>It’s</w:t>
      </w:r>
      <w:r w:rsidR="008E1523" w:rsidRPr="00733204">
        <w:t xml:space="preserve"> </w:t>
      </w:r>
      <w:r w:rsidR="00C61C54" w:rsidRPr="00733204">
        <w:t xml:space="preserve">easy to sign up - just visit our website and click on the </w:t>
      </w:r>
      <w:r w:rsidR="00C61C54" w:rsidRPr="00733204">
        <w:rPr>
          <w:b/>
          <w:bCs/>
        </w:rPr>
        <w:t>‘my pension</w:t>
      </w:r>
      <w:r w:rsidR="00DF7BFC" w:rsidRPr="00733204">
        <w:rPr>
          <w:b/>
          <w:bCs/>
        </w:rPr>
        <w:t xml:space="preserve"> </w:t>
      </w:r>
      <w:r w:rsidR="00C61C54" w:rsidRPr="00733204">
        <w:rPr>
          <w:b/>
          <w:bCs/>
        </w:rPr>
        <w:t>ONLINE’</w:t>
      </w:r>
      <w:r w:rsidR="00C61C54" w:rsidRPr="00733204">
        <w:t xml:space="preserve"> logo.</w:t>
      </w:r>
    </w:p>
    <w:p w14:paraId="3693711E" w14:textId="77777777" w:rsidR="00250F72" w:rsidRDefault="00250F72" w:rsidP="00250F72">
      <w:pPr>
        <w:pStyle w:val="Heading2"/>
      </w:pPr>
      <w:r>
        <w:lastRenderedPageBreak/>
        <w:t xml:space="preserve">More information </w:t>
      </w:r>
    </w:p>
    <w:p w14:paraId="51675660" w14:textId="77777777" w:rsidR="00250F72" w:rsidRDefault="00250F72" w:rsidP="00250F72">
      <w:pPr>
        <w:ind w:left="567"/>
        <w:rPr>
          <w:rFonts w:cs="Arial"/>
          <w:color w:val="000000" w:themeColor="text1"/>
          <w:szCs w:val="24"/>
        </w:rPr>
      </w:pPr>
    </w:p>
    <w:p w14:paraId="04698FD9" w14:textId="77777777" w:rsidR="00250F72" w:rsidRDefault="00250F72" w:rsidP="00250F72">
      <w:pPr>
        <w:rPr>
          <w:rFonts w:cs="Arial"/>
          <w:b/>
          <w:bCs/>
          <w:color w:val="000000" w:themeColor="text1"/>
          <w:szCs w:val="24"/>
        </w:rPr>
      </w:pPr>
      <w:r>
        <w:rPr>
          <w:rFonts w:cs="Arial"/>
          <w:color w:val="000000" w:themeColor="text1"/>
          <w:szCs w:val="24"/>
        </w:rPr>
        <w:t>More detailed information about the scheme is available from the pension team at the following address:</w:t>
      </w:r>
      <w:r>
        <w:rPr>
          <w:rFonts w:cs="Arial"/>
          <w:b/>
          <w:bCs/>
          <w:color w:val="000000" w:themeColor="text1"/>
          <w:szCs w:val="24"/>
        </w:rPr>
        <w:t xml:space="preserve"> Royal County of Berkshire Pension Fund, Minster Court, </w:t>
      </w:r>
      <w:r>
        <w:rPr>
          <w:rFonts w:cs="Arial"/>
          <w:b/>
          <w:bCs/>
          <w:color w:val="000000" w:themeColor="text1"/>
          <w:spacing w:val="-1"/>
          <w:szCs w:val="24"/>
        </w:rPr>
        <w:t xml:space="preserve">22-30 York Road, Maidenhead, Berkshire, </w:t>
      </w:r>
      <w:r>
        <w:rPr>
          <w:rFonts w:cs="Arial"/>
          <w:b/>
          <w:bCs/>
          <w:color w:val="000000" w:themeColor="text1"/>
          <w:szCs w:val="24"/>
        </w:rPr>
        <w:t>SL6 1SF</w:t>
      </w:r>
    </w:p>
    <w:p w14:paraId="60C02BAE" w14:textId="77777777" w:rsidR="00250F72" w:rsidRDefault="00250F72" w:rsidP="00250F72">
      <w:pPr>
        <w:rPr>
          <w:rFonts w:cs="Arial"/>
          <w:color w:val="000000" w:themeColor="text1"/>
          <w:szCs w:val="24"/>
        </w:rPr>
      </w:pPr>
    </w:p>
    <w:p w14:paraId="4758A6B9" w14:textId="77777777" w:rsidR="00250F72" w:rsidRDefault="00250F72" w:rsidP="00250F72">
      <w:pPr>
        <w:rPr>
          <w:rFonts w:cs="Arial"/>
          <w:b/>
          <w:color w:val="000000" w:themeColor="text1"/>
          <w:szCs w:val="24"/>
        </w:rPr>
      </w:pPr>
      <w:r>
        <w:rPr>
          <w:rFonts w:cs="Arial"/>
          <w:b/>
          <w:color w:val="000000" w:themeColor="text1"/>
          <w:szCs w:val="24"/>
        </w:rPr>
        <w:t xml:space="preserve">Tel: 01628 796 668 </w:t>
      </w:r>
      <w:r>
        <w:rPr>
          <w:rFonts w:cs="Arial"/>
          <w:b/>
          <w:color w:val="000000" w:themeColor="text1"/>
          <w:szCs w:val="24"/>
        </w:rPr>
        <w:tab/>
        <w:t xml:space="preserve"> </w:t>
      </w:r>
    </w:p>
    <w:p w14:paraId="525E5D28" w14:textId="77777777" w:rsidR="00250F72" w:rsidRDefault="00247959" w:rsidP="00250F72">
      <w:pPr>
        <w:rPr>
          <w:rFonts w:cs="Arial"/>
          <w:b/>
          <w:bCs/>
          <w:color w:val="000000" w:themeColor="text1"/>
          <w:szCs w:val="24"/>
        </w:rPr>
      </w:pPr>
      <w:hyperlink r:id="rId16" w:history="1">
        <w:r w:rsidR="00250F72" w:rsidRPr="00250F72">
          <w:rPr>
            <w:rStyle w:val="Hyperlink"/>
            <w:rFonts w:eastAsia="Candara" w:cs="Arial"/>
            <w:b/>
            <w:color w:val="000000" w:themeColor="text1"/>
            <w:szCs w:val="24"/>
            <w:u w:val="none"/>
          </w:rPr>
          <w:t>E-mail:</w:t>
        </w:r>
      </w:hyperlink>
      <w:r w:rsidR="00250F72">
        <w:rPr>
          <w:rFonts w:cs="Arial"/>
          <w:szCs w:val="24"/>
        </w:rPr>
        <w:t xml:space="preserve"> </w:t>
      </w:r>
      <w:hyperlink r:id="rId17" w:history="1">
        <w:r w:rsidR="00250F72" w:rsidRPr="00247959">
          <w:rPr>
            <w:rStyle w:val="Hyperlink"/>
            <w:rFonts w:cs="Arial"/>
            <w:bCs/>
            <w:szCs w:val="24"/>
          </w:rPr>
          <w:t>info@berkshirepensions.org.uk</w:t>
        </w:r>
      </w:hyperlink>
    </w:p>
    <w:p w14:paraId="0928A80B" w14:textId="77777777" w:rsidR="00250F72" w:rsidRDefault="00250F72" w:rsidP="00250F72">
      <w:pPr>
        <w:rPr>
          <w:rFonts w:ascii="Times New Roman" w:eastAsia="Times New Roman" w:hAnsi="Times New Roman" w:cs="Arial"/>
          <w:b/>
          <w:bCs/>
          <w:color w:val="000000"/>
          <w:sz w:val="22"/>
          <w:szCs w:val="24"/>
          <w:lang w:val="en-GB"/>
        </w:rPr>
      </w:pPr>
      <w:r>
        <w:rPr>
          <w:rFonts w:cs="Arial"/>
          <w:b/>
          <w:bCs/>
          <w:color w:val="000000" w:themeColor="text1"/>
          <w:spacing w:val="-2"/>
          <w:szCs w:val="24"/>
        </w:rPr>
        <w:t xml:space="preserve">Web: </w:t>
      </w:r>
      <w:r>
        <w:rPr>
          <w:rFonts w:cs="Arial"/>
          <w:b/>
          <w:bCs/>
          <w:color w:val="000000" w:themeColor="text1"/>
          <w:spacing w:val="-2"/>
          <w:szCs w:val="24"/>
        </w:rPr>
        <w:tab/>
      </w:r>
      <w:hyperlink r:id="rId18" w:history="1">
        <w:r w:rsidRPr="00247959">
          <w:rPr>
            <w:rStyle w:val="Hyperlink"/>
            <w:rFonts w:eastAsia="Candara" w:cs="Arial"/>
            <w:bCs/>
            <w:spacing w:val="-2"/>
            <w:szCs w:val="24"/>
          </w:rPr>
          <w:t>www.berkshirepensions.org.uk</w:t>
        </w:r>
      </w:hyperlink>
    </w:p>
    <w:p w14:paraId="362EE50C" w14:textId="75E860B9" w:rsidR="000F767F" w:rsidRPr="00191A0C" w:rsidRDefault="000F767F" w:rsidP="00E274E7">
      <w:pPr>
        <w:pStyle w:val="Heading2"/>
        <w:rPr>
          <w:rFonts w:eastAsia="Times New Roman"/>
          <w:b w:val="0"/>
          <w:color w:val="000000"/>
          <w:lang w:val="en-GB"/>
        </w:rPr>
      </w:pPr>
    </w:p>
    <w:sectPr w:rsidR="000F767F" w:rsidRPr="00191A0C" w:rsidSect="00EC00F6">
      <w:footerReference w:type="default" r:id="rId19"/>
      <w:pgSz w:w="11906" w:h="16838"/>
      <w:pgMar w:top="426" w:right="707" w:bottom="142" w:left="1440" w:header="708" w:footer="1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A00900" w14:textId="77777777" w:rsidR="009C39FA" w:rsidRDefault="009C39FA" w:rsidP="006B48BE">
      <w:r>
        <w:separator/>
      </w:r>
    </w:p>
  </w:endnote>
  <w:endnote w:type="continuationSeparator" w:id="0">
    <w:p w14:paraId="1671C84C" w14:textId="77777777" w:rsidR="009C39FA" w:rsidRDefault="009C39FA" w:rsidP="006B4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6"/>
      </w:rPr>
      <w:id w:val="-541285868"/>
      <w:docPartObj>
        <w:docPartGallery w:val="Page Numbers (Bottom of Page)"/>
        <w:docPartUnique/>
      </w:docPartObj>
    </w:sdtPr>
    <w:sdtEndPr/>
    <w:sdtContent>
      <w:sdt>
        <w:sdtPr>
          <w:rPr>
            <w:sz w:val="18"/>
            <w:szCs w:val="16"/>
          </w:rPr>
          <w:id w:val="-1705238520"/>
          <w:docPartObj>
            <w:docPartGallery w:val="Page Numbers (Top of Page)"/>
            <w:docPartUnique/>
          </w:docPartObj>
        </w:sdtPr>
        <w:sdtEndPr/>
        <w:sdtContent>
          <w:p w14:paraId="0E5C1611" w14:textId="1E28F56F" w:rsidR="006B48BE" w:rsidRPr="006B48BE" w:rsidRDefault="00B708B6">
            <w:pPr>
              <w:pStyle w:val="Footer"/>
              <w:rPr>
                <w:sz w:val="18"/>
                <w:szCs w:val="16"/>
              </w:rPr>
            </w:pPr>
            <w:r>
              <w:rPr>
                <w:sz w:val="18"/>
                <w:szCs w:val="16"/>
              </w:rPr>
              <w:t xml:space="preserve">LGPS </w:t>
            </w:r>
            <w:r w:rsidR="00A15CFD">
              <w:rPr>
                <w:sz w:val="18"/>
                <w:szCs w:val="16"/>
              </w:rPr>
              <w:t>Increasing pension</w:t>
            </w:r>
            <w:r w:rsidR="0065048B">
              <w:rPr>
                <w:sz w:val="18"/>
                <w:szCs w:val="16"/>
              </w:rPr>
              <w:t xml:space="preserve"> </w:t>
            </w:r>
            <w:r w:rsidR="00123BA6">
              <w:rPr>
                <w:sz w:val="18"/>
                <w:szCs w:val="16"/>
              </w:rPr>
              <w:t>(042</w:t>
            </w:r>
            <w:r w:rsidR="00247959">
              <w:rPr>
                <w:sz w:val="18"/>
                <w:szCs w:val="16"/>
              </w:rPr>
              <w:t>1</w:t>
            </w:r>
            <w:r w:rsidR="00123BA6">
              <w:rPr>
                <w:sz w:val="18"/>
                <w:szCs w:val="16"/>
              </w:rPr>
              <w:t xml:space="preserve">) </w:t>
            </w:r>
            <w:r w:rsidR="006B48BE" w:rsidRPr="006B48BE">
              <w:rPr>
                <w:sz w:val="18"/>
                <w:szCs w:val="16"/>
              </w:rPr>
              <w:t xml:space="preserve">Page </w:t>
            </w:r>
            <w:r w:rsidR="006B48BE" w:rsidRPr="006B48BE">
              <w:rPr>
                <w:b/>
                <w:bCs/>
                <w:sz w:val="18"/>
                <w:szCs w:val="18"/>
              </w:rPr>
              <w:fldChar w:fldCharType="begin"/>
            </w:r>
            <w:r w:rsidR="006B48BE" w:rsidRPr="006B48BE">
              <w:rPr>
                <w:b/>
                <w:bCs/>
                <w:sz w:val="18"/>
                <w:szCs w:val="16"/>
              </w:rPr>
              <w:instrText xml:space="preserve"> PAGE </w:instrText>
            </w:r>
            <w:r w:rsidR="006B48BE" w:rsidRPr="006B48BE">
              <w:rPr>
                <w:b/>
                <w:bCs/>
                <w:sz w:val="18"/>
                <w:szCs w:val="18"/>
              </w:rPr>
              <w:fldChar w:fldCharType="separate"/>
            </w:r>
            <w:r w:rsidR="00683D85">
              <w:rPr>
                <w:b/>
                <w:bCs/>
                <w:noProof/>
                <w:sz w:val="18"/>
                <w:szCs w:val="16"/>
              </w:rPr>
              <w:t>4</w:t>
            </w:r>
            <w:r w:rsidR="006B48BE" w:rsidRPr="006B48BE">
              <w:rPr>
                <w:b/>
                <w:bCs/>
                <w:sz w:val="18"/>
                <w:szCs w:val="18"/>
              </w:rPr>
              <w:fldChar w:fldCharType="end"/>
            </w:r>
            <w:r w:rsidR="006B48BE" w:rsidRPr="006B48BE">
              <w:rPr>
                <w:sz w:val="18"/>
                <w:szCs w:val="16"/>
              </w:rPr>
              <w:t xml:space="preserve"> of </w:t>
            </w:r>
            <w:r w:rsidR="006B48BE" w:rsidRPr="006B48BE">
              <w:rPr>
                <w:b/>
                <w:bCs/>
                <w:sz w:val="18"/>
                <w:szCs w:val="18"/>
              </w:rPr>
              <w:fldChar w:fldCharType="begin"/>
            </w:r>
            <w:r w:rsidR="006B48BE" w:rsidRPr="006B48BE">
              <w:rPr>
                <w:b/>
                <w:bCs/>
                <w:sz w:val="18"/>
                <w:szCs w:val="16"/>
              </w:rPr>
              <w:instrText xml:space="preserve"> NUMPAGES  </w:instrText>
            </w:r>
            <w:r w:rsidR="006B48BE" w:rsidRPr="006B48BE">
              <w:rPr>
                <w:b/>
                <w:bCs/>
                <w:sz w:val="18"/>
                <w:szCs w:val="18"/>
              </w:rPr>
              <w:fldChar w:fldCharType="separate"/>
            </w:r>
            <w:r w:rsidR="00683D85">
              <w:rPr>
                <w:b/>
                <w:bCs/>
                <w:noProof/>
                <w:sz w:val="18"/>
                <w:szCs w:val="16"/>
              </w:rPr>
              <w:t>5</w:t>
            </w:r>
            <w:r w:rsidR="006B48BE" w:rsidRPr="006B48BE">
              <w:rPr>
                <w:b/>
                <w:bCs/>
                <w:sz w:val="18"/>
                <w:szCs w:val="18"/>
              </w:rPr>
              <w:fldChar w:fldCharType="end"/>
            </w:r>
          </w:p>
        </w:sdtContent>
      </w:sdt>
    </w:sdtContent>
  </w:sdt>
  <w:p w14:paraId="0073D923" w14:textId="77777777" w:rsidR="006B48BE" w:rsidRDefault="006B48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D863C6" w14:textId="77777777" w:rsidR="009C39FA" w:rsidRDefault="009C39FA" w:rsidP="006B48BE">
      <w:r>
        <w:separator/>
      </w:r>
    </w:p>
  </w:footnote>
  <w:footnote w:type="continuationSeparator" w:id="0">
    <w:p w14:paraId="073156E2" w14:textId="77777777" w:rsidR="009C39FA" w:rsidRDefault="009C39FA" w:rsidP="006B48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7273D"/>
    <w:multiLevelType w:val="multilevel"/>
    <w:tmpl w:val="102A9D4C"/>
    <w:lvl w:ilvl="0">
      <w:numFmt w:val="bullet"/>
      <w:lvlText w:val="·"/>
      <w:lvlJc w:val="left"/>
      <w:pPr>
        <w:tabs>
          <w:tab w:val="left" w:pos="1368"/>
        </w:tabs>
      </w:pPr>
      <w:rPr>
        <w:rFonts w:ascii="Symbol" w:eastAsia="Symbol" w:hAnsi="Symbo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98516F"/>
    <w:multiLevelType w:val="multilevel"/>
    <w:tmpl w:val="8FEA6BAC"/>
    <w:lvl w:ilvl="0">
      <w:start w:val="1"/>
      <w:numFmt w:val="bullet"/>
      <w:lvlText w:val=""/>
      <w:lvlJc w:val="left"/>
      <w:pPr>
        <w:tabs>
          <w:tab w:val="left" w:pos="360"/>
        </w:tabs>
      </w:pPr>
      <w:rPr>
        <w:rFonts w:ascii="Wingdings" w:hAnsi="Wingdings" w:hint="default"/>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5A45BC"/>
    <w:multiLevelType w:val="hybridMultilevel"/>
    <w:tmpl w:val="F6000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EC5F84"/>
    <w:multiLevelType w:val="multilevel"/>
    <w:tmpl w:val="078A7E86"/>
    <w:lvl w:ilvl="0">
      <w:numFmt w:val="bullet"/>
      <w:lvlText w:val="·"/>
      <w:lvlJc w:val="left"/>
      <w:pPr>
        <w:tabs>
          <w:tab w:val="left" w:pos="360"/>
        </w:tabs>
      </w:pPr>
      <w:rPr>
        <w:rFonts w:ascii="Symbol" w:eastAsia="Symbol" w:hAnsi="Symbo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D75155"/>
    <w:multiLevelType w:val="hybridMultilevel"/>
    <w:tmpl w:val="4B684A96"/>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5" w15:restartNumberingAfterBreak="0">
    <w:nsid w:val="1CE24BEB"/>
    <w:multiLevelType w:val="hybridMultilevel"/>
    <w:tmpl w:val="5808B85E"/>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6" w15:restartNumberingAfterBreak="0">
    <w:nsid w:val="1E920B79"/>
    <w:multiLevelType w:val="hybridMultilevel"/>
    <w:tmpl w:val="A16E8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CA0F3B"/>
    <w:multiLevelType w:val="multilevel"/>
    <w:tmpl w:val="1B46CD96"/>
    <w:lvl w:ilvl="0">
      <w:numFmt w:val="bullet"/>
      <w:lvlText w:val="·"/>
      <w:lvlJc w:val="left"/>
      <w:pPr>
        <w:tabs>
          <w:tab w:val="left" w:pos="360"/>
        </w:tabs>
      </w:pPr>
      <w:rPr>
        <w:rFonts w:ascii="Symbol" w:eastAsia="Symbol" w:hAnsi="Symbol"/>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043E59"/>
    <w:multiLevelType w:val="hybridMultilevel"/>
    <w:tmpl w:val="AF9EC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851EAA"/>
    <w:multiLevelType w:val="multilevel"/>
    <w:tmpl w:val="2A405D46"/>
    <w:lvl w:ilvl="0">
      <w:numFmt w:val="bullet"/>
      <w:lvlText w:val="·"/>
      <w:lvlJc w:val="left"/>
      <w:pPr>
        <w:tabs>
          <w:tab w:val="left" w:pos="360"/>
        </w:tabs>
      </w:pPr>
      <w:rPr>
        <w:rFonts w:ascii="Symbol" w:eastAsia="Symbol" w:hAnsi="Symbol"/>
        <w:b/>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11C3356"/>
    <w:multiLevelType w:val="hybridMultilevel"/>
    <w:tmpl w:val="2B248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5D25A4"/>
    <w:multiLevelType w:val="hybridMultilevel"/>
    <w:tmpl w:val="7EBA32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00066F8"/>
    <w:multiLevelType w:val="multilevel"/>
    <w:tmpl w:val="21925150"/>
    <w:lvl w:ilvl="0">
      <w:start w:val="1"/>
      <w:numFmt w:val="decimal"/>
      <w:lvlText w:val="%1."/>
      <w:lvlJc w:val="left"/>
      <w:pPr>
        <w:tabs>
          <w:tab w:val="left" w:pos="216"/>
        </w:tabs>
      </w:pPr>
      <w:rPr>
        <w:rFonts w:ascii="Candara" w:eastAsia="Candara" w:hAnsi="Candara"/>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5805F49"/>
    <w:multiLevelType w:val="hybridMultilevel"/>
    <w:tmpl w:val="96F0064A"/>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14" w15:restartNumberingAfterBreak="0">
    <w:nsid w:val="5C1C62F9"/>
    <w:multiLevelType w:val="hybridMultilevel"/>
    <w:tmpl w:val="75D63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125CBA"/>
    <w:multiLevelType w:val="hybridMultilevel"/>
    <w:tmpl w:val="27B0F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9332B8"/>
    <w:multiLevelType w:val="multilevel"/>
    <w:tmpl w:val="7904172E"/>
    <w:lvl w:ilvl="0">
      <w:start w:val="1"/>
      <w:numFmt w:val="decimal"/>
      <w:lvlText w:val="%1."/>
      <w:lvlJc w:val="left"/>
      <w:pPr>
        <w:tabs>
          <w:tab w:val="left" w:pos="360"/>
        </w:tabs>
      </w:pPr>
      <w:rPr>
        <w:rFonts w:hint="default"/>
        <w:color w:val="auto"/>
        <w:spacing w:val="0"/>
        <w:w w:val="100"/>
        <w:sz w:val="24"/>
        <w:u w:color="000000" w:themeColor="text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7D7007A"/>
    <w:multiLevelType w:val="hybridMultilevel"/>
    <w:tmpl w:val="D4F8C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3A31E0"/>
    <w:multiLevelType w:val="multilevel"/>
    <w:tmpl w:val="337EDEE0"/>
    <w:lvl w:ilvl="0">
      <w:numFmt w:val="bullet"/>
      <w:lvlText w:val="·"/>
      <w:lvlJc w:val="left"/>
      <w:pPr>
        <w:tabs>
          <w:tab w:val="left" w:pos="360"/>
        </w:tabs>
      </w:pPr>
      <w:rPr>
        <w:rFonts w:ascii="Symbol" w:eastAsia="Symbol" w:hAnsi="Symbol"/>
        <w:b/>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1FE5E34"/>
    <w:multiLevelType w:val="hybridMultilevel"/>
    <w:tmpl w:val="9A1A7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507DAA"/>
    <w:multiLevelType w:val="multilevel"/>
    <w:tmpl w:val="85744FA8"/>
    <w:lvl w:ilvl="0">
      <w:start w:val="1"/>
      <w:numFmt w:val="decimal"/>
      <w:lvlText w:val="%1."/>
      <w:lvlJc w:val="left"/>
      <w:pPr>
        <w:tabs>
          <w:tab w:val="left" w:pos="216"/>
        </w:tabs>
      </w:pPr>
      <w:rPr>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4B800A4"/>
    <w:multiLevelType w:val="hybridMultilevel"/>
    <w:tmpl w:val="7322462C"/>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22" w15:restartNumberingAfterBreak="0">
    <w:nsid w:val="7DFF6EA6"/>
    <w:multiLevelType w:val="multilevel"/>
    <w:tmpl w:val="30B28618"/>
    <w:lvl w:ilvl="0">
      <w:start w:val="1"/>
      <w:numFmt w:val="lowerRoman"/>
      <w:lvlText w:val="%1)"/>
      <w:lvlJc w:val="left"/>
      <w:pPr>
        <w:tabs>
          <w:tab w:val="left" w:pos="432"/>
        </w:tabs>
      </w:pPr>
      <w:rPr>
        <w:rFonts w:ascii="Candara" w:eastAsia="Candara" w:hAnsi="Candara"/>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9"/>
  </w:num>
  <w:num w:numId="3">
    <w:abstractNumId w:val="2"/>
  </w:num>
  <w:num w:numId="4">
    <w:abstractNumId w:val="9"/>
  </w:num>
  <w:num w:numId="5">
    <w:abstractNumId w:val="7"/>
  </w:num>
  <w:num w:numId="6">
    <w:abstractNumId w:val="12"/>
  </w:num>
  <w:num w:numId="7">
    <w:abstractNumId w:val="20"/>
  </w:num>
  <w:num w:numId="8">
    <w:abstractNumId w:val="1"/>
  </w:num>
  <w:num w:numId="9">
    <w:abstractNumId w:val="18"/>
  </w:num>
  <w:num w:numId="10">
    <w:abstractNumId w:val="5"/>
  </w:num>
  <w:num w:numId="11">
    <w:abstractNumId w:val="13"/>
  </w:num>
  <w:num w:numId="12">
    <w:abstractNumId w:val="22"/>
  </w:num>
  <w:num w:numId="13">
    <w:abstractNumId w:val="16"/>
  </w:num>
  <w:num w:numId="14">
    <w:abstractNumId w:val="0"/>
  </w:num>
  <w:num w:numId="15">
    <w:abstractNumId w:val="11"/>
  </w:num>
  <w:num w:numId="16">
    <w:abstractNumId w:val="17"/>
  </w:num>
  <w:num w:numId="17">
    <w:abstractNumId w:val="6"/>
  </w:num>
  <w:num w:numId="18">
    <w:abstractNumId w:val="21"/>
  </w:num>
  <w:num w:numId="19">
    <w:abstractNumId w:val="4"/>
  </w:num>
  <w:num w:numId="20">
    <w:abstractNumId w:val="15"/>
  </w:num>
  <w:num w:numId="21">
    <w:abstractNumId w:val="8"/>
  </w:num>
  <w:num w:numId="22">
    <w:abstractNumId w:val="14"/>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C97"/>
    <w:rsid w:val="0000360A"/>
    <w:rsid w:val="00004D54"/>
    <w:rsid w:val="00010997"/>
    <w:rsid w:val="0001303D"/>
    <w:rsid w:val="00015D11"/>
    <w:rsid w:val="00036EA4"/>
    <w:rsid w:val="00051533"/>
    <w:rsid w:val="000620B1"/>
    <w:rsid w:val="0006220B"/>
    <w:rsid w:val="00070F22"/>
    <w:rsid w:val="00081351"/>
    <w:rsid w:val="000B2A40"/>
    <w:rsid w:val="000C0486"/>
    <w:rsid w:val="000C0992"/>
    <w:rsid w:val="000C1F78"/>
    <w:rsid w:val="000C624D"/>
    <w:rsid w:val="000C6625"/>
    <w:rsid w:val="000C76B9"/>
    <w:rsid w:val="000E1096"/>
    <w:rsid w:val="000E3740"/>
    <w:rsid w:val="000E3908"/>
    <w:rsid w:val="000E5273"/>
    <w:rsid w:val="000F2BEF"/>
    <w:rsid w:val="000F3722"/>
    <w:rsid w:val="000F40F4"/>
    <w:rsid w:val="000F699E"/>
    <w:rsid w:val="000F767F"/>
    <w:rsid w:val="00100B3B"/>
    <w:rsid w:val="001041DC"/>
    <w:rsid w:val="0010465D"/>
    <w:rsid w:val="00104C1B"/>
    <w:rsid w:val="00110E33"/>
    <w:rsid w:val="00122DFC"/>
    <w:rsid w:val="00123BA6"/>
    <w:rsid w:val="00123BFF"/>
    <w:rsid w:val="00125172"/>
    <w:rsid w:val="00126445"/>
    <w:rsid w:val="0013105A"/>
    <w:rsid w:val="00135DBA"/>
    <w:rsid w:val="00137DDA"/>
    <w:rsid w:val="001401FB"/>
    <w:rsid w:val="00141E71"/>
    <w:rsid w:val="001457F2"/>
    <w:rsid w:val="00145C75"/>
    <w:rsid w:val="00147249"/>
    <w:rsid w:val="00153EF8"/>
    <w:rsid w:val="001565A0"/>
    <w:rsid w:val="001565B8"/>
    <w:rsid w:val="0015710E"/>
    <w:rsid w:val="0017696A"/>
    <w:rsid w:val="00177E63"/>
    <w:rsid w:val="00193F4B"/>
    <w:rsid w:val="0019464D"/>
    <w:rsid w:val="001A6127"/>
    <w:rsid w:val="001B46B6"/>
    <w:rsid w:val="001C053B"/>
    <w:rsid w:val="001C2058"/>
    <w:rsid w:val="001C3C73"/>
    <w:rsid w:val="001D3A15"/>
    <w:rsid w:val="001E5728"/>
    <w:rsid w:val="00212451"/>
    <w:rsid w:val="00215B59"/>
    <w:rsid w:val="002252DD"/>
    <w:rsid w:val="00226E1D"/>
    <w:rsid w:val="00233B60"/>
    <w:rsid w:val="002376F4"/>
    <w:rsid w:val="0023788E"/>
    <w:rsid w:val="00247959"/>
    <w:rsid w:val="00250F72"/>
    <w:rsid w:val="0025231F"/>
    <w:rsid w:val="00257A57"/>
    <w:rsid w:val="00275156"/>
    <w:rsid w:val="00280E05"/>
    <w:rsid w:val="00284A5A"/>
    <w:rsid w:val="002911AF"/>
    <w:rsid w:val="00291A5B"/>
    <w:rsid w:val="00296EEB"/>
    <w:rsid w:val="002A1073"/>
    <w:rsid w:val="002A3340"/>
    <w:rsid w:val="002A7CE4"/>
    <w:rsid w:val="002B208C"/>
    <w:rsid w:val="002B6FA3"/>
    <w:rsid w:val="002B7355"/>
    <w:rsid w:val="002C0AEF"/>
    <w:rsid w:val="002C4FFE"/>
    <w:rsid w:val="002C543D"/>
    <w:rsid w:val="002C7FB4"/>
    <w:rsid w:val="002D7187"/>
    <w:rsid w:val="002E45F1"/>
    <w:rsid w:val="002F4025"/>
    <w:rsid w:val="002F4C66"/>
    <w:rsid w:val="002F5D21"/>
    <w:rsid w:val="002F7FD8"/>
    <w:rsid w:val="00302846"/>
    <w:rsid w:val="00304C7B"/>
    <w:rsid w:val="00304CFF"/>
    <w:rsid w:val="00307264"/>
    <w:rsid w:val="00307628"/>
    <w:rsid w:val="00315DAF"/>
    <w:rsid w:val="003167CD"/>
    <w:rsid w:val="00326919"/>
    <w:rsid w:val="00331E7B"/>
    <w:rsid w:val="00341F29"/>
    <w:rsid w:val="003435FA"/>
    <w:rsid w:val="0034414C"/>
    <w:rsid w:val="00344C38"/>
    <w:rsid w:val="00352613"/>
    <w:rsid w:val="00356C20"/>
    <w:rsid w:val="003755FE"/>
    <w:rsid w:val="00380172"/>
    <w:rsid w:val="00387BAB"/>
    <w:rsid w:val="003A105A"/>
    <w:rsid w:val="003A4BE0"/>
    <w:rsid w:val="003A55CB"/>
    <w:rsid w:val="003A631A"/>
    <w:rsid w:val="003A6710"/>
    <w:rsid w:val="003B2DC4"/>
    <w:rsid w:val="003B64C3"/>
    <w:rsid w:val="003B6507"/>
    <w:rsid w:val="003D31F0"/>
    <w:rsid w:val="003E397A"/>
    <w:rsid w:val="003E3A6E"/>
    <w:rsid w:val="003E52BC"/>
    <w:rsid w:val="003E56BA"/>
    <w:rsid w:val="003E6C13"/>
    <w:rsid w:val="003F0B9F"/>
    <w:rsid w:val="003F390B"/>
    <w:rsid w:val="003F3C97"/>
    <w:rsid w:val="00400971"/>
    <w:rsid w:val="00401A2E"/>
    <w:rsid w:val="004035F7"/>
    <w:rsid w:val="00405EF6"/>
    <w:rsid w:val="00407649"/>
    <w:rsid w:val="00410106"/>
    <w:rsid w:val="00412E15"/>
    <w:rsid w:val="0041473F"/>
    <w:rsid w:val="00416341"/>
    <w:rsid w:val="0041686B"/>
    <w:rsid w:val="00421B9A"/>
    <w:rsid w:val="00421CCB"/>
    <w:rsid w:val="004246E6"/>
    <w:rsid w:val="00430312"/>
    <w:rsid w:val="0043125D"/>
    <w:rsid w:val="0043161C"/>
    <w:rsid w:val="004408F8"/>
    <w:rsid w:val="00442203"/>
    <w:rsid w:val="004448F7"/>
    <w:rsid w:val="004459C0"/>
    <w:rsid w:val="00446BD9"/>
    <w:rsid w:val="00447C19"/>
    <w:rsid w:val="00452779"/>
    <w:rsid w:val="00452A06"/>
    <w:rsid w:val="00457EC4"/>
    <w:rsid w:val="004849A5"/>
    <w:rsid w:val="004912A5"/>
    <w:rsid w:val="0049272F"/>
    <w:rsid w:val="004A4902"/>
    <w:rsid w:val="004B15CE"/>
    <w:rsid w:val="004B2B89"/>
    <w:rsid w:val="004D256D"/>
    <w:rsid w:val="004D5654"/>
    <w:rsid w:val="005022BC"/>
    <w:rsid w:val="005127C5"/>
    <w:rsid w:val="005169AE"/>
    <w:rsid w:val="00521D20"/>
    <w:rsid w:val="00521D64"/>
    <w:rsid w:val="0052472B"/>
    <w:rsid w:val="00524EDB"/>
    <w:rsid w:val="0052530F"/>
    <w:rsid w:val="005367D0"/>
    <w:rsid w:val="00536EE8"/>
    <w:rsid w:val="00537AAE"/>
    <w:rsid w:val="00540B6E"/>
    <w:rsid w:val="00541900"/>
    <w:rsid w:val="00541AC8"/>
    <w:rsid w:val="005426FF"/>
    <w:rsid w:val="0054433B"/>
    <w:rsid w:val="005501B9"/>
    <w:rsid w:val="00552459"/>
    <w:rsid w:val="00552870"/>
    <w:rsid w:val="005672F0"/>
    <w:rsid w:val="005705F7"/>
    <w:rsid w:val="00570764"/>
    <w:rsid w:val="0057437F"/>
    <w:rsid w:val="00574433"/>
    <w:rsid w:val="005754D5"/>
    <w:rsid w:val="005812A1"/>
    <w:rsid w:val="005839DE"/>
    <w:rsid w:val="00584B35"/>
    <w:rsid w:val="00587236"/>
    <w:rsid w:val="005913B2"/>
    <w:rsid w:val="005A5D75"/>
    <w:rsid w:val="005A6788"/>
    <w:rsid w:val="005B6319"/>
    <w:rsid w:val="005B6D68"/>
    <w:rsid w:val="005C024E"/>
    <w:rsid w:val="005C2BED"/>
    <w:rsid w:val="005D33D7"/>
    <w:rsid w:val="005E00D0"/>
    <w:rsid w:val="005E14C5"/>
    <w:rsid w:val="005E2B27"/>
    <w:rsid w:val="005F154A"/>
    <w:rsid w:val="005F6947"/>
    <w:rsid w:val="005F7685"/>
    <w:rsid w:val="00601E13"/>
    <w:rsid w:val="00620058"/>
    <w:rsid w:val="00632BF6"/>
    <w:rsid w:val="00637B4E"/>
    <w:rsid w:val="00640DFD"/>
    <w:rsid w:val="0064105E"/>
    <w:rsid w:val="00642AC4"/>
    <w:rsid w:val="00642B04"/>
    <w:rsid w:val="006446E4"/>
    <w:rsid w:val="0065048B"/>
    <w:rsid w:val="0065224F"/>
    <w:rsid w:val="00652EA3"/>
    <w:rsid w:val="00661C65"/>
    <w:rsid w:val="00662D6F"/>
    <w:rsid w:val="0066638B"/>
    <w:rsid w:val="00666782"/>
    <w:rsid w:val="00670117"/>
    <w:rsid w:val="006737BC"/>
    <w:rsid w:val="006748D3"/>
    <w:rsid w:val="00683D85"/>
    <w:rsid w:val="00690D94"/>
    <w:rsid w:val="00694B20"/>
    <w:rsid w:val="00695500"/>
    <w:rsid w:val="006B093F"/>
    <w:rsid w:val="006B09D9"/>
    <w:rsid w:val="006B48BE"/>
    <w:rsid w:val="006B55E6"/>
    <w:rsid w:val="006C5C2B"/>
    <w:rsid w:val="006D4BBF"/>
    <w:rsid w:val="006D55BB"/>
    <w:rsid w:val="006D6B88"/>
    <w:rsid w:val="006E1349"/>
    <w:rsid w:val="006E5A07"/>
    <w:rsid w:val="006F365A"/>
    <w:rsid w:val="00703624"/>
    <w:rsid w:val="00705953"/>
    <w:rsid w:val="007068D4"/>
    <w:rsid w:val="00726016"/>
    <w:rsid w:val="007263FC"/>
    <w:rsid w:val="007274FC"/>
    <w:rsid w:val="00731D7F"/>
    <w:rsid w:val="00733204"/>
    <w:rsid w:val="0073694A"/>
    <w:rsid w:val="00737211"/>
    <w:rsid w:val="007505E0"/>
    <w:rsid w:val="00751AAC"/>
    <w:rsid w:val="007612E7"/>
    <w:rsid w:val="00765CB8"/>
    <w:rsid w:val="00766FBE"/>
    <w:rsid w:val="00771CAF"/>
    <w:rsid w:val="00771E1A"/>
    <w:rsid w:val="00781EA2"/>
    <w:rsid w:val="00782523"/>
    <w:rsid w:val="007840B6"/>
    <w:rsid w:val="007902A0"/>
    <w:rsid w:val="00790638"/>
    <w:rsid w:val="007A620B"/>
    <w:rsid w:val="007A7491"/>
    <w:rsid w:val="007A7DB5"/>
    <w:rsid w:val="007B3518"/>
    <w:rsid w:val="007B3DC8"/>
    <w:rsid w:val="007B7F4E"/>
    <w:rsid w:val="007D12A0"/>
    <w:rsid w:val="007E5AC8"/>
    <w:rsid w:val="007E6A93"/>
    <w:rsid w:val="007F35CC"/>
    <w:rsid w:val="008003A0"/>
    <w:rsid w:val="00804A71"/>
    <w:rsid w:val="00804F1F"/>
    <w:rsid w:val="00821476"/>
    <w:rsid w:val="008252A7"/>
    <w:rsid w:val="0083210D"/>
    <w:rsid w:val="008338A2"/>
    <w:rsid w:val="00835681"/>
    <w:rsid w:val="00836268"/>
    <w:rsid w:val="00846492"/>
    <w:rsid w:val="00851FCD"/>
    <w:rsid w:val="008653F7"/>
    <w:rsid w:val="0087058D"/>
    <w:rsid w:val="00872D27"/>
    <w:rsid w:val="008749F3"/>
    <w:rsid w:val="00874BC0"/>
    <w:rsid w:val="00875421"/>
    <w:rsid w:val="0087597C"/>
    <w:rsid w:val="008828AD"/>
    <w:rsid w:val="00886297"/>
    <w:rsid w:val="0089046B"/>
    <w:rsid w:val="00890845"/>
    <w:rsid w:val="008973BA"/>
    <w:rsid w:val="00897D21"/>
    <w:rsid w:val="008A1E24"/>
    <w:rsid w:val="008A1FF5"/>
    <w:rsid w:val="008A65FF"/>
    <w:rsid w:val="008B5622"/>
    <w:rsid w:val="008C032A"/>
    <w:rsid w:val="008C24D0"/>
    <w:rsid w:val="008C268E"/>
    <w:rsid w:val="008C7050"/>
    <w:rsid w:val="008C7C2A"/>
    <w:rsid w:val="008D0763"/>
    <w:rsid w:val="008D220B"/>
    <w:rsid w:val="008E1260"/>
    <w:rsid w:val="008E1523"/>
    <w:rsid w:val="008F7AB7"/>
    <w:rsid w:val="008F7B9A"/>
    <w:rsid w:val="00905963"/>
    <w:rsid w:val="00907610"/>
    <w:rsid w:val="00911247"/>
    <w:rsid w:val="00915046"/>
    <w:rsid w:val="009207DC"/>
    <w:rsid w:val="00924C43"/>
    <w:rsid w:val="00925001"/>
    <w:rsid w:val="009263E0"/>
    <w:rsid w:val="0093125B"/>
    <w:rsid w:val="009371D8"/>
    <w:rsid w:val="009377C3"/>
    <w:rsid w:val="00946107"/>
    <w:rsid w:val="00960A3F"/>
    <w:rsid w:val="00961AE0"/>
    <w:rsid w:val="009622F5"/>
    <w:rsid w:val="00963804"/>
    <w:rsid w:val="0096528F"/>
    <w:rsid w:val="009667B2"/>
    <w:rsid w:val="009700D3"/>
    <w:rsid w:val="00971A9E"/>
    <w:rsid w:val="00974FEA"/>
    <w:rsid w:val="00975922"/>
    <w:rsid w:val="00980352"/>
    <w:rsid w:val="0098478E"/>
    <w:rsid w:val="009911EA"/>
    <w:rsid w:val="0099130B"/>
    <w:rsid w:val="009951DD"/>
    <w:rsid w:val="009A28F0"/>
    <w:rsid w:val="009B6E6F"/>
    <w:rsid w:val="009B7719"/>
    <w:rsid w:val="009B7CA2"/>
    <w:rsid w:val="009C0846"/>
    <w:rsid w:val="009C0FB1"/>
    <w:rsid w:val="009C39FA"/>
    <w:rsid w:val="009C504C"/>
    <w:rsid w:val="009D2BDB"/>
    <w:rsid w:val="009D5FE9"/>
    <w:rsid w:val="009D7890"/>
    <w:rsid w:val="009E2211"/>
    <w:rsid w:val="009E427B"/>
    <w:rsid w:val="009E77FA"/>
    <w:rsid w:val="009F56D4"/>
    <w:rsid w:val="009F7769"/>
    <w:rsid w:val="00A00E08"/>
    <w:rsid w:val="00A03199"/>
    <w:rsid w:val="00A0731A"/>
    <w:rsid w:val="00A10B62"/>
    <w:rsid w:val="00A11F5B"/>
    <w:rsid w:val="00A15CFD"/>
    <w:rsid w:val="00A237E0"/>
    <w:rsid w:val="00A23E8B"/>
    <w:rsid w:val="00A26A49"/>
    <w:rsid w:val="00A31D93"/>
    <w:rsid w:val="00A32AD5"/>
    <w:rsid w:val="00A40C22"/>
    <w:rsid w:val="00A40D89"/>
    <w:rsid w:val="00A44C7E"/>
    <w:rsid w:val="00A54499"/>
    <w:rsid w:val="00A56DF1"/>
    <w:rsid w:val="00A57673"/>
    <w:rsid w:val="00A61120"/>
    <w:rsid w:val="00A61887"/>
    <w:rsid w:val="00A624BE"/>
    <w:rsid w:val="00A63D30"/>
    <w:rsid w:val="00A745FA"/>
    <w:rsid w:val="00A90117"/>
    <w:rsid w:val="00A91511"/>
    <w:rsid w:val="00A942C5"/>
    <w:rsid w:val="00AA65B0"/>
    <w:rsid w:val="00AB0F8A"/>
    <w:rsid w:val="00AB490F"/>
    <w:rsid w:val="00AC1C4D"/>
    <w:rsid w:val="00AC4D07"/>
    <w:rsid w:val="00AD413A"/>
    <w:rsid w:val="00AE1A03"/>
    <w:rsid w:val="00AE1E6C"/>
    <w:rsid w:val="00AE3E45"/>
    <w:rsid w:val="00AE446F"/>
    <w:rsid w:val="00AE7183"/>
    <w:rsid w:val="00AF072F"/>
    <w:rsid w:val="00AF3A38"/>
    <w:rsid w:val="00AF5B37"/>
    <w:rsid w:val="00AF79F1"/>
    <w:rsid w:val="00B07F21"/>
    <w:rsid w:val="00B112DE"/>
    <w:rsid w:val="00B1250E"/>
    <w:rsid w:val="00B125DF"/>
    <w:rsid w:val="00B12B61"/>
    <w:rsid w:val="00B141AD"/>
    <w:rsid w:val="00B17125"/>
    <w:rsid w:val="00B31211"/>
    <w:rsid w:val="00B33888"/>
    <w:rsid w:val="00B408C1"/>
    <w:rsid w:val="00B41790"/>
    <w:rsid w:val="00B42C44"/>
    <w:rsid w:val="00B4428E"/>
    <w:rsid w:val="00B44BD9"/>
    <w:rsid w:val="00B47B11"/>
    <w:rsid w:val="00B531C4"/>
    <w:rsid w:val="00B54193"/>
    <w:rsid w:val="00B56631"/>
    <w:rsid w:val="00B568E5"/>
    <w:rsid w:val="00B60E80"/>
    <w:rsid w:val="00B64EDE"/>
    <w:rsid w:val="00B668A3"/>
    <w:rsid w:val="00B67C56"/>
    <w:rsid w:val="00B70400"/>
    <w:rsid w:val="00B708B6"/>
    <w:rsid w:val="00B753CF"/>
    <w:rsid w:val="00B83704"/>
    <w:rsid w:val="00B85E1C"/>
    <w:rsid w:val="00B86560"/>
    <w:rsid w:val="00BA111B"/>
    <w:rsid w:val="00BA340B"/>
    <w:rsid w:val="00BA3DA6"/>
    <w:rsid w:val="00BA5B56"/>
    <w:rsid w:val="00BA6239"/>
    <w:rsid w:val="00BA6E40"/>
    <w:rsid w:val="00BB1CB2"/>
    <w:rsid w:val="00BB22A0"/>
    <w:rsid w:val="00BB2F14"/>
    <w:rsid w:val="00BB310C"/>
    <w:rsid w:val="00BC4C8F"/>
    <w:rsid w:val="00BD0124"/>
    <w:rsid w:val="00BD05F4"/>
    <w:rsid w:val="00BD7C40"/>
    <w:rsid w:val="00BE03D3"/>
    <w:rsid w:val="00BE5F0A"/>
    <w:rsid w:val="00BF4524"/>
    <w:rsid w:val="00BF6DD6"/>
    <w:rsid w:val="00BF7FD5"/>
    <w:rsid w:val="00C01986"/>
    <w:rsid w:val="00C054A6"/>
    <w:rsid w:val="00C13532"/>
    <w:rsid w:val="00C202DF"/>
    <w:rsid w:val="00C23DD3"/>
    <w:rsid w:val="00C266FC"/>
    <w:rsid w:val="00C30FCE"/>
    <w:rsid w:val="00C31472"/>
    <w:rsid w:val="00C33502"/>
    <w:rsid w:val="00C356B0"/>
    <w:rsid w:val="00C35ED1"/>
    <w:rsid w:val="00C44A10"/>
    <w:rsid w:val="00C56725"/>
    <w:rsid w:val="00C61C54"/>
    <w:rsid w:val="00C6216F"/>
    <w:rsid w:val="00C64EAB"/>
    <w:rsid w:val="00C84739"/>
    <w:rsid w:val="00C862FC"/>
    <w:rsid w:val="00C95D03"/>
    <w:rsid w:val="00CB09DB"/>
    <w:rsid w:val="00CB2063"/>
    <w:rsid w:val="00CB77E2"/>
    <w:rsid w:val="00CC4A56"/>
    <w:rsid w:val="00CC71D1"/>
    <w:rsid w:val="00CC7D03"/>
    <w:rsid w:val="00CD267E"/>
    <w:rsid w:val="00CD5CD4"/>
    <w:rsid w:val="00CE3B55"/>
    <w:rsid w:val="00CF35C7"/>
    <w:rsid w:val="00D05446"/>
    <w:rsid w:val="00D05AFA"/>
    <w:rsid w:val="00D06A71"/>
    <w:rsid w:val="00D16E96"/>
    <w:rsid w:val="00D2033D"/>
    <w:rsid w:val="00D213BF"/>
    <w:rsid w:val="00D263AE"/>
    <w:rsid w:val="00D305D2"/>
    <w:rsid w:val="00D34AB5"/>
    <w:rsid w:val="00D37308"/>
    <w:rsid w:val="00D37643"/>
    <w:rsid w:val="00D37B2C"/>
    <w:rsid w:val="00D4377F"/>
    <w:rsid w:val="00D45189"/>
    <w:rsid w:val="00D45F59"/>
    <w:rsid w:val="00D4673B"/>
    <w:rsid w:val="00D557D1"/>
    <w:rsid w:val="00D559F5"/>
    <w:rsid w:val="00D60181"/>
    <w:rsid w:val="00D620A6"/>
    <w:rsid w:val="00D6245A"/>
    <w:rsid w:val="00D64DFE"/>
    <w:rsid w:val="00D65498"/>
    <w:rsid w:val="00D677C9"/>
    <w:rsid w:val="00D70F7B"/>
    <w:rsid w:val="00D747B4"/>
    <w:rsid w:val="00D7753E"/>
    <w:rsid w:val="00D809D7"/>
    <w:rsid w:val="00D82900"/>
    <w:rsid w:val="00D85529"/>
    <w:rsid w:val="00D902DA"/>
    <w:rsid w:val="00D92F6D"/>
    <w:rsid w:val="00D938CD"/>
    <w:rsid w:val="00D93E9B"/>
    <w:rsid w:val="00D945FA"/>
    <w:rsid w:val="00D964D8"/>
    <w:rsid w:val="00DA1A6C"/>
    <w:rsid w:val="00DA2693"/>
    <w:rsid w:val="00DA74F4"/>
    <w:rsid w:val="00DC01E1"/>
    <w:rsid w:val="00DC05B4"/>
    <w:rsid w:val="00DC1E62"/>
    <w:rsid w:val="00DC797C"/>
    <w:rsid w:val="00DE5BFB"/>
    <w:rsid w:val="00DE7302"/>
    <w:rsid w:val="00DF42A6"/>
    <w:rsid w:val="00DF557D"/>
    <w:rsid w:val="00DF7BFC"/>
    <w:rsid w:val="00E01543"/>
    <w:rsid w:val="00E1094B"/>
    <w:rsid w:val="00E1232D"/>
    <w:rsid w:val="00E15EC9"/>
    <w:rsid w:val="00E2469D"/>
    <w:rsid w:val="00E274E7"/>
    <w:rsid w:val="00E30DB3"/>
    <w:rsid w:val="00E31B75"/>
    <w:rsid w:val="00E37A58"/>
    <w:rsid w:val="00E400F6"/>
    <w:rsid w:val="00E41797"/>
    <w:rsid w:val="00E42BCF"/>
    <w:rsid w:val="00E50568"/>
    <w:rsid w:val="00E54429"/>
    <w:rsid w:val="00E5573C"/>
    <w:rsid w:val="00E5799C"/>
    <w:rsid w:val="00E61430"/>
    <w:rsid w:val="00E732CC"/>
    <w:rsid w:val="00E77B5F"/>
    <w:rsid w:val="00E834D5"/>
    <w:rsid w:val="00E836EE"/>
    <w:rsid w:val="00E92FDC"/>
    <w:rsid w:val="00E95AF0"/>
    <w:rsid w:val="00EA105B"/>
    <w:rsid w:val="00EA1CC4"/>
    <w:rsid w:val="00EA4E39"/>
    <w:rsid w:val="00EB328F"/>
    <w:rsid w:val="00EC00F6"/>
    <w:rsid w:val="00EC7EBF"/>
    <w:rsid w:val="00ED35D1"/>
    <w:rsid w:val="00ED522E"/>
    <w:rsid w:val="00ED7080"/>
    <w:rsid w:val="00ED7401"/>
    <w:rsid w:val="00EE3A5D"/>
    <w:rsid w:val="00F132FB"/>
    <w:rsid w:val="00F1676B"/>
    <w:rsid w:val="00F22FB8"/>
    <w:rsid w:val="00F230D0"/>
    <w:rsid w:val="00F33423"/>
    <w:rsid w:val="00F36B84"/>
    <w:rsid w:val="00F37E56"/>
    <w:rsid w:val="00F413CD"/>
    <w:rsid w:val="00F552CE"/>
    <w:rsid w:val="00F5681E"/>
    <w:rsid w:val="00F574A4"/>
    <w:rsid w:val="00F82F95"/>
    <w:rsid w:val="00F845A8"/>
    <w:rsid w:val="00F959BC"/>
    <w:rsid w:val="00FA125A"/>
    <w:rsid w:val="00FA3DD3"/>
    <w:rsid w:val="00FA7BD9"/>
    <w:rsid w:val="00FD1DD4"/>
    <w:rsid w:val="00FD22BD"/>
    <w:rsid w:val="00FD33FF"/>
    <w:rsid w:val="00FD3B59"/>
    <w:rsid w:val="00FD4CA9"/>
    <w:rsid w:val="00FD6723"/>
    <w:rsid w:val="00FD6A72"/>
    <w:rsid w:val="00FD7168"/>
    <w:rsid w:val="00FE17C1"/>
    <w:rsid w:val="00FE47AE"/>
    <w:rsid w:val="00FE6BC4"/>
    <w:rsid w:val="00FF3A0D"/>
    <w:rsid w:val="00FF4654"/>
    <w:rsid w:val="00FF575E"/>
    <w:rsid w:val="00FF6A62"/>
    <w:rsid w:val="00FF6C5D"/>
    <w:rsid w:val="00FF75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B83BF16"/>
  <w15:chartTrackingRefBased/>
  <w15:docId w15:val="{31F986A4-7E6D-4432-A196-F640AF871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5CE"/>
    <w:pPr>
      <w:spacing w:after="0" w:line="240" w:lineRule="auto"/>
    </w:pPr>
    <w:rPr>
      <w:rFonts w:ascii="Arial" w:eastAsia="PMingLiU" w:hAnsi="Arial" w:cs="Times New Roman"/>
      <w:sz w:val="24"/>
      <w:lang w:val="en-US"/>
    </w:rPr>
  </w:style>
  <w:style w:type="paragraph" w:styleId="Heading1">
    <w:name w:val="heading 1"/>
    <w:basedOn w:val="Normal"/>
    <w:next w:val="Normal"/>
    <w:link w:val="Heading1Char"/>
    <w:uiPriority w:val="9"/>
    <w:qFormat/>
    <w:rsid w:val="00570764"/>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570764"/>
    <w:pPr>
      <w:keepNext/>
      <w:keepLines/>
      <w:spacing w:before="40"/>
      <w:outlineLvl w:val="1"/>
    </w:pPr>
    <w:rPr>
      <w:rFonts w:eastAsiaTheme="majorEastAsia" w:cstheme="majorBidi"/>
      <w:b/>
      <w:sz w:val="26"/>
      <w:szCs w:val="26"/>
    </w:rPr>
  </w:style>
  <w:style w:type="paragraph" w:styleId="Heading4">
    <w:name w:val="heading 4"/>
    <w:basedOn w:val="Normal"/>
    <w:next w:val="Normal"/>
    <w:link w:val="Heading4Char"/>
    <w:uiPriority w:val="9"/>
    <w:semiHidden/>
    <w:unhideWhenUsed/>
    <w:qFormat/>
    <w:rsid w:val="00D6549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0764"/>
    <w:rPr>
      <w:rFonts w:ascii="Arial" w:eastAsiaTheme="majorEastAsia" w:hAnsi="Arial" w:cstheme="majorBidi"/>
      <w:b/>
      <w:sz w:val="32"/>
      <w:szCs w:val="32"/>
      <w:lang w:val="en-US"/>
    </w:rPr>
  </w:style>
  <w:style w:type="character" w:customStyle="1" w:styleId="Heading2Char">
    <w:name w:val="Heading 2 Char"/>
    <w:basedOn w:val="DefaultParagraphFont"/>
    <w:link w:val="Heading2"/>
    <w:uiPriority w:val="9"/>
    <w:rsid w:val="00570764"/>
    <w:rPr>
      <w:rFonts w:ascii="Arial" w:eastAsiaTheme="majorEastAsia" w:hAnsi="Arial" w:cstheme="majorBidi"/>
      <w:b/>
      <w:sz w:val="26"/>
      <w:szCs w:val="26"/>
      <w:lang w:val="en-US"/>
    </w:rPr>
  </w:style>
  <w:style w:type="table" w:styleId="TableGrid">
    <w:name w:val="Table Grid"/>
    <w:basedOn w:val="TableNormal"/>
    <w:uiPriority w:val="39"/>
    <w:rsid w:val="003F3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1986"/>
    <w:pPr>
      <w:ind w:left="720"/>
      <w:contextualSpacing/>
    </w:pPr>
  </w:style>
  <w:style w:type="paragraph" w:styleId="Header">
    <w:name w:val="header"/>
    <w:basedOn w:val="Normal"/>
    <w:link w:val="HeaderChar"/>
    <w:uiPriority w:val="99"/>
    <w:unhideWhenUsed/>
    <w:rsid w:val="006B48BE"/>
    <w:pPr>
      <w:tabs>
        <w:tab w:val="center" w:pos="4513"/>
        <w:tab w:val="right" w:pos="9026"/>
      </w:tabs>
    </w:pPr>
  </w:style>
  <w:style w:type="character" w:customStyle="1" w:styleId="HeaderChar">
    <w:name w:val="Header Char"/>
    <w:basedOn w:val="DefaultParagraphFont"/>
    <w:link w:val="Header"/>
    <w:uiPriority w:val="99"/>
    <w:rsid w:val="006B48BE"/>
    <w:rPr>
      <w:rFonts w:ascii="Arial" w:eastAsia="PMingLiU" w:hAnsi="Arial" w:cs="Times New Roman"/>
      <w:sz w:val="24"/>
      <w:lang w:val="en-US"/>
    </w:rPr>
  </w:style>
  <w:style w:type="paragraph" w:styleId="Footer">
    <w:name w:val="footer"/>
    <w:basedOn w:val="Normal"/>
    <w:link w:val="FooterChar"/>
    <w:uiPriority w:val="99"/>
    <w:unhideWhenUsed/>
    <w:rsid w:val="006B48BE"/>
    <w:pPr>
      <w:tabs>
        <w:tab w:val="center" w:pos="4513"/>
        <w:tab w:val="right" w:pos="9026"/>
      </w:tabs>
    </w:pPr>
  </w:style>
  <w:style w:type="character" w:customStyle="1" w:styleId="FooterChar">
    <w:name w:val="Footer Char"/>
    <w:basedOn w:val="DefaultParagraphFont"/>
    <w:link w:val="Footer"/>
    <w:uiPriority w:val="99"/>
    <w:rsid w:val="006B48BE"/>
    <w:rPr>
      <w:rFonts w:ascii="Arial" w:eastAsia="PMingLiU" w:hAnsi="Arial" w:cs="Times New Roman"/>
      <w:sz w:val="24"/>
      <w:lang w:val="en-US"/>
    </w:rPr>
  </w:style>
  <w:style w:type="character" w:styleId="Hyperlink">
    <w:name w:val="Hyperlink"/>
    <w:unhideWhenUsed/>
    <w:rsid w:val="00705953"/>
    <w:rPr>
      <w:color w:val="0000FF"/>
      <w:u w:val="single"/>
    </w:rPr>
  </w:style>
  <w:style w:type="character" w:styleId="Strong">
    <w:name w:val="Strong"/>
    <w:basedOn w:val="DefaultParagraphFont"/>
    <w:uiPriority w:val="22"/>
    <w:qFormat/>
    <w:rsid w:val="00705953"/>
    <w:rPr>
      <w:b/>
      <w:bCs/>
    </w:rPr>
  </w:style>
  <w:style w:type="character" w:customStyle="1" w:styleId="UnresolvedMention">
    <w:name w:val="Unresolved Mention"/>
    <w:basedOn w:val="DefaultParagraphFont"/>
    <w:uiPriority w:val="99"/>
    <w:semiHidden/>
    <w:unhideWhenUsed/>
    <w:rsid w:val="00662D6F"/>
    <w:rPr>
      <w:color w:val="605E5C"/>
      <w:shd w:val="clear" w:color="auto" w:fill="E1DFDD"/>
    </w:rPr>
  </w:style>
  <w:style w:type="table" w:customStyle="1" w:styleId="TableGrid1">
    <w:name w:val="Table Grid1"/>
    <w:basedOn w:val="TableNormal"/>
    <w:next w:val="TableGrid"/>
    <w:uiPriority w:val="39"/>
    <w:rsid w:val="00BF7FD5"/>
    <w:pPr>
      <w:spacing w:after="0" w:line="240" w:lineRule="auto"/>
    </w:pPr>
    <w:rPr>
      <w:rFonts w:ascii="Times New Roman" w:eastAsia="PMingLiU"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D65498"/>
    <w:rPr>
      <w:rFonts w:asciiTheme="majorHAnsi" w:eastAsiaTheme="majorEastAsia" w:hAnsiTheme="majorHAnsi" w:cstheme="majorBidi"/>
      <w:i/>
      <w:iCs/>
      <w:color w:val="2F5496" w:themeColor="accent1" w:themeShade="BF"/>
      <w:sz w:val="24"/>
      <w:lang w:val="en-US"/>
    </w:rPr>
  </w:style>
  <w:style w:type="paragraph" w:styleId="NormalWeb">
    <w:name w:val="Normal (Web)"/>
    <w:basedOn w:val="Normal"/>
    <w:uiPriority w:val="99"/>
    <w:semiHidden/>
    <w:unhideWhenUsed/>
    <w:rsid w:val="00D65498"/>
    <w:pPr>
      <w:spacing w:before="100" w:beforeAutospacing="1" w:after="100" w:afterAutospacing="1"/>
    </w:pPr>
    <w:rPr>
      <w:rFonts w:ascii="Times New Roman" w:eastAsia="Times New Roman" w:hAnsi="Times New Roman"/>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435331">
      <w:bodyDiv w:val="1"/>
      <w:marLeft w:val="0"/>
      <w:marRight w:val="0"/>
      <w:marTop w:val="0"/>
      <w:marBottom w:val="0"/>
      <w:divBdr>
        <w:top w:val="none" w:sz="0" w:space="0" w:color="auto"/>
        <w:left w:val="none" w:sz="0" w:space="0" w:color="auto"/>
        <w:bottom w:val="none" w:sz="0" w:space="0" w:color="auto"/>
        <w:right w:val="none" w:sz="0" w:space="0" w:color="auto"/>
      </w:divBdr>
    </w:div>
    <w:div w:id="686635479">
      <w:bodyDiv w:val="1"/>
      <w:marLeft w:val="0"/>
      <w:marRight w:val="0"/>
      <w:marTop w:val="0"/>
      <w:marBottom w:val="0"/>
      <w:divBdr>
        <w:top w:val="none" w:sz="0" w:space="0" w:color="auto"/>
        <w:left w:val="none" w:sz="0" w:space="0" w:color="auto"/>
        <w:bottom w:val="none" w:sz="0" w:space="0" w:color="auto"/>
        <w:right w:val="none" w:sz="0" w:space="0" w:color="auto"/>
      </w:divBdr>
    </w:div>
    <w:div w:id="769131984">
      <w:bodyDiv w:val="1"/>
      <w:marLeft w:val="0"/>
      <w:marRight w:val="0"/>
      <w:marTop w:val="0"/>
      <w:marBottom w:val="0"/>
      <w:divBdr>
        <w:top w:val="none" w:sz="0" w:space="0" w:color="auto"/>
        <w:left w:val="none" w:sz="0" w:space="0" w:color="auto"/>
        <w:bottom w:val="none" w:sz="0" w:space="0" w:color="auto"/>
        <w:right w:val="none" w:sz="0" w:space="0" w:color="auto"/>
      </w:divBdr>
    </w:div>
    <w:div w:id="826360986">
      <w:bodyDiv w:val="1"/>
      <w:marLeft w:val="0"/>
      <w:marRight w:val="0"/>
      <w:marTop w:val="0"/>
      <w:marBottom w:val="0"/>
      <w:divBdr>
        <w:top w:val="none" w:sz="0" w:space="0" w:color="auto"/>
        <w:left w:val="none" w:sz="0" w:space="0" w:color="auto"/>
        <w:bottom w:val="none" w:sz="0" w:space="0" w:color="auto"/>
        <w:right w:val="none" w:sz="0" w:space="0" w:color="auto"/>
      </w:divBdr>
    </w:div>
    <w:div w:id="1297878199">
      <w:bodyDiv w:val="1"/>
      <w:marLeft w:val="0"/>
      <w:marRight w:val="0"/>
      <w:marTop w:val="0"/>
      <w:marBottom w:val="0"/>
      <w:divBdr>
        <w:top w:val="none" w:sz="0" w:space="0" w:color="auto"/>
        <w:left w:val="none" w:sz="0" w:space="0" w:color="auto"/>
        <w:bottom w:val="none" w:sz="0" w:space="0" w:color="auto"/>
        <w:right w:val="none" w:sz="0" w:space="0" w:color="auto"/>
      </w:divBdr>
    </w:div>
    <w:div w:id="1333530351">
      <w:bodyDiv w:val="1"/>
      <w:marLeft w:val="0"/>
      <w:marRight w:val="0"/>
      <w:marTop w:val="0"/>
      <w:marBottom w:val="0"/>
      <w:divBdr>
        <w:top w:val="none" w:sz="0" w:space="0" w:color="auto"/>
        <w:left w:val="none" w:sz="0" w:space="0" w:color="auto"/>
        <w:bottom w:val="none" w:sz="0" w:space="0" w:color="auto"/>
        <w:right w:val="none" w:sz="0" w:space="0" w:color="auto"/>
      </w:divBdr>
    </w:div>
    <w:div w:id="1615094917">
      <w:bodyDiv w:val="1"/>
      <w:marLeft w:val="0"/>
      <w:marRight w:val="0"/>
      <w:marTop w:val="0"/>
      <w:marBottom w:val="0"/>
      <w:divBdr>
        <w:top w:val="none" w:sz="0" w:space="0" w:color="auto"/>
        <w:left w:val="none" w:sz="0" w:space="0" w:color="auto"/>
        <w:bottom w:val="none" w:sz="0" w:space="0" w:color="auto"/>
        <w:right w:val="none" w:sz="0" w:space="0" w:color="auto"/>
      </w:divBdr>
    </w:div>
    <w:div w:id="1636832695">
      <w:bodyDiv w:val="1"/>
      <w:marLeft w:val="0"/>
      <w:marRight w:val="0"/>
      <w:marTop w:val="0"/>
      <w:marBottom w:val="0"/>
      <w:divBdr>
        <w:top w:val="none" w:sz="0" w:space="0" w:color="auto"/>
        <w:left w:val="none" w:sz="0" w:space="0" w:color="auto"/>
        <w:bottom w:val="none" w:sz="0" w:space="0" w:color="auto"/>
        <w:right w:val="none" w:sz="0" w:space="0" w:color="auto"/>
      </w:divBdr>
    </w:div>
    <w:div w:id="174764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ru.co.uk/rz/localgov/" TargetMode="External"/><Relationship Id="rId18" Type="http://schemas.openxmlformats.org/officeDocument/2006/relationships/hyperlink" Target="http://www.berkshirepensions.org.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info@berkshirepensions.org.uk" TargetMode="External"/><Relationship Id="rId2" Type="http://schemas.openxmlformats.org/officeDocument/2006/relationships/customXml" Target="../customXml/item2.xml"/><Relationship Id="rId16" Type="http://schemas.openxmlformats.org/officeDocument/2006/relationships/hyperlink" Target="mailto:info@berkshirepensions.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JP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gpsmember.org/more/AVCoption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C8DCEB1B1D2E469421FB29790D76DB" ma:contentTypeVersion="10" ma:contentTypeDescription="Create a new document." ma:contentTypeScope="" ma:versionID="96f7247d9d764a946b3c0d67e867528e">
  <xsd:schema xmlns:xsd="http://www.w3.org/2001/XMLSchema" xmlns:xs="http://www.w3.org/2001/XMLSchema" xmlns:p="http://schemas.microsoft.com/office/2006/metadata/properties" xmlns:ns3="68fe0f14-ec1a-4c7f-9839-5d5cf7ddc876" targetNamespace="http://schemas.microsoft.com/office/2006/metadata/properties" ma:root="true" ma:fieldsID="796f28e7afaf25e6cd64eba735f118df" ns3:_="">
    <xsd:import namespace="68fe0f14-ec1a-4c7f-9839-5d5cf7ddc87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fe0f14-ec1a-4c7f-9839-5d5cf7ddc87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2D18C-54AA-4C90-9754-23074212FC3B}">
  <ds:schemaRefs>
    <ds:schemaRef ds:uri="http://schemas.microsoft.com/sharepoint/v3/contenttype/forms"/>
  </ds:schemaRefs>
</ds:datastoreItem>
</file>

<file path=customXml/itemProps2.xml><?xml version="1.0" encoding="utf-8"?>
<ds:datastoreItem xmlns:ds="http://schemas.openxmlformats.org/officeDocument/2006/customXml" ds:itemID="{F40AB651-5351-41F5-A717-1EBE5FF18D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fe0f14-ec1a-4c7f-9839-5d5cf7ddc8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85FB04-A804-441F-8AFE-0B258A3A3E4A}">
  <ds:schemaRefs>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68fe0f14-ec1a-4c7f-9839-5d5cf7ddc876"/>
    <ds:schemaRef ds:uri="http://schemas.microsoft.com/office/infopath/2007/PartnerControls"/>
    <ds:schemaRef ds:uri="http://www.w3.org/XML/1998/namespace"/>
    <ds:schemaRef ds:uri="http://purl.org/dc/dcmitype/"/>
    <ds:schemaRef ds:uri="http://purl.org/dc/terms/"/>
  </ds:schemaRefs>
</ds:datastoreItem>
</file>

<file path=customXml/itemProps4.xml><?xml version="1.0" encoding="utf-8"?>
<ds:datastoreItem xmlns:ds="http://schemas.openxmlformats.org/officeDocument/2006/customXml" ds:itemID="{AF2FB56C-FC3B-4AF0-82DC-1261F3413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5</Pages>
  <Words>1612</Words>
  <Characters>9190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Benstead</dc:creator>
  <cp:keywords/>
  <dc:description/>
  <cp:lastModifiedBy>JOANNE BRAZIER</cp:lastModifiedBy>
  <cp:revision>90</cp:revision>
  <cp:lastPrinted>2020-10-01T11:54:00Z</cp:lastPrinted>
  <dcterms:created xsi:type="dcterms:W3CDTF">2020-08-03T10:39:00Z</dcterms:created>
  <dcterms:modified xsi:type="dcterms:W3CDTF">2021-03-12T17:10:00Z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0x010100E9C8DCEB1B1D2E469421FB29790D76DB</vt:lpwstr>
  </property>
</Properties>
</file>