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D5" w:rsidRDefault="00C21696" w:rsidP="00C21696">
      <w:pPr>
        <w:spacing w:after="0" w:line="240" w:lineRule="auto"/>
        <w:jc w:val="center"/>
      </w:pPr>
      <w:r>
        <w:rPr>
          <w:noProof/>
          <w:lang w:eastAsia="en-GB"/>
        </w:rPr>
        <w:drawing>
          <wp:inline distT="0" distB="0" distL="0" distR="0" wp14:anchorId="24F297B6" wp14:editId="09B2DDAA">
            <wp:extent cx="1733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104900"/>
                    </a:xfrm>
                    <a:prstGeom prst="rect">
                      <a:avLst/>
                    </a:prstGeom>
                    <a:noFill/>
                    <a:ln>
                      <a:noFill/>
                    </a:ln>
                  </pic:spPr>
                </pic:pic>
              </a:graphicData>
            </a:graphic>
          </wp:inline>
        </w:drawing>
      </w:r>
    </w:p>
    <w:p w:rsidR="00C21696" w:rsidRDefault="00C21696" w:rsidP="00C21696">
      <w:pPr>
        <w:spacing w:after="0" w:line="240" w:lineRule="auto"/>
      </w:pPr>
    </w:p>
    <w:p w:rsidR="00C21696" w:rsidRPr="00C21696" w:rsidRDefault="00C21696" w:rsidP="00C21696">
      <w:pPr>
        <w:spacing w:after="0" w:line="240" w:lineRule="auto"/>
        <w:jc w:val="center"/>
        <w:rPr>
          <w:b/>
        </w:rPr>
      </w:pPr>
      <w:r w:rsidRPr="00C21696">
        <w:rPr>
          <w:b/>
        </w:rPr>
        <w:t>ENVIRONMENTAL, SOCIAL AND GOVERNA</w:t>
      </w:r>
      <w:r>
        <w:rPr>
          <w:b/>
        </w:rPr>
        <w:t>N</w:t>
      </w:r>
      <w:r w:rsidRPr="00C21696">
        <w:rPr>
          <w:b/>
        </w:rPr>
        <w:t>CE (ESG)</w:t>
      </w:r>
    </w:p>
    <w:p w:rsidR="00C21696" w:rsidRDefault="00C21696" w:rsidP="00C21696">
      <w:pPr>
        <w:spacing w:after="0" w:line="240" w:lineRule="auto"/>
      </w:pPr>
    </w:p>
    <w:p w:rsidR="00C21696" w:rsidRDefault="00C21696" w:rsidP="00C21696">
      <w:pPr>
        <w:spacing w:after="0" w:line="240" w:lineRule="auto"/>
        <w:jc w:val="both"/>
      </w:pPr>
      <w:r>
        <w:t xml:space="preserve">The </w:t>
      </w:r>
      <w:r w:rsidR="007421DE">
        <w:t xml:space="preserve">Royal County of Berkshire Pension </w:t>
      </w:r>
      <w:r>
        <w:t xml:space="preserve">Fund </w:t>
      </w:r>
      <w:r w:rsidR="007421DE">
        <w:t xml:space="preserve">(“the Fund”) </w:t>
      </w:r>
      <w:r>
        <w:t>is committed to responsible investment and engagement and works with its specialist Investment manager Local Pensions Partnership (Investments) Ltd (LPPI) in order to implement its portfolio.  Since 2018 the Fund has been in the process of transitioning its assets into pooled investment arrangements where it is able to benefit from increased scale and resources which are enabling improved evaluation of risks and greater capacity to engage and mitigate these risks.</w:t>
      </w:r>
    </w:p>
    <w:p w:rsidR="00C21696" w:rsidRDefault="00C21696" w:rsidP="00C21696">
      <w:pPr>
        <w:spacing w:after="0" w:line="240" w:lineRule="auto"/>
        <w:jc w:val="both"/>
      </w:pPr>
    </w:p>
    <w:p w:rsidR="00C21696" w:rsidRDefault="00DF2C44" w:rsidP="00C21696">
      <w:pPr>
        <w:spacing w:after="0" w:line="240" w:lineRule="auto"/>
        <w:jc w:val="both"/>
      </w:pPr>
      <w:r>
        <w:t xml:space="preserve">The </w:t>
      </w:r>
      <w:r w:rsidR="00C21696">
        <w:t>F</w:t>
      </w:r>
      <w:r>
        <w:t>und</w:t>
      </w:r>
      <w:r w:rsidR="00C21696">
        <w:t xml:space="preserve"> is committed to long-term responsible investment of pension savings.  We recognise that we have a fiduciary duty to act in the best long-term interests of our members and stakeholders.</w:t>
      </w:r>
      <w:r>
        <w:t xml:space="preserve"> </w:t>
      </w:r>
      <w:r w:rsidR="00C21696">
        <w:t xml:space="preserve"> To do so properly requires us to recognise that environmental, social and governance issues can positively and negatively impact on the Fund which should be considered in our investment strategies and decision-making processes.  The Fund continually reviews its policies with respect to responsible investment and plans to update its policies when necessary.</w:t>
      </w:r>
    </w:p>
    <w:p w:rsidR="00C21696" w:rsidRDefault="00C21696" w:rsidP="00C21696">
      <w:pPr>
        <w:spacing w:after="0" w:line="240" w:lineRule="auto"/>
        <w:jc w:val="both"/>
      </w:pPr>
    </w:p>
    <w:p w:rsidR="00C21696" w:rsidRDefault="00C21696" w:rsidP="00C21696">
      <w:pPr>
        <w:spacing w:after="0" w:line="240" w:lineRule="auto"/>
        <w:jc w:val="both"/>
      </w:pPr>
      <w:r>
        <w:t xml:space="preserve">In the meantime it should be noted that through LPPI the Fund is already actively engaging in managing a range of ESG risks.  LPPI’s responsible investment policies can be viewed on the </w:t>
      </w:r>
      <w:hyperlink r:id="rId5" w:history="1">
        <w:r w:rsidRPr="00C21696">
          <w:rPr>
            <w:rStyle w:val="Hyperlink"/>
          </w:rPr>
          <w:t>LPPI website</w:t>
        </w:r>
      </w:hyperlink>
      <w:r>
        <w:t xml:space="preserve">, including specific reference to climate risks and measures to manage these. </w:t>
      </w:r>
      <w:r w:rsidR="00DF2C44">
        <w:t xml:space="preserve"> </w:t>
      </w:r>
      <w:r>
        <w:t>LPPI is a signatory to the UN PRI and works collaboratively with a range of aligned groups including Climate Action 100+ and the Transition Pathway Initiative.</w:t>
      </w:r>
    </w:p>
    <w:p w:rsidR="00C21696" w:rsidRDefault="00C21696" w:rsidP="00C21696">
      <w:pPr>
        <w:spacing w:after="0" w:line="240" w:lineRule="auto"/>
        <w:jc w:val="both"/>
      </w:pPr>
    </w:p>
    <w:p w:rsidR="007421DE" w:rsidRDefault="007421DE" w:rsidP="00C21696">
      <w:pPr>
        <w:spacing w:after="0" w:line="240" w:lineRule="auto"/>
        <w:jc w:val="both"/>
      </w:pPr>
    </w:p>
    <w:p w:rsidR="00C21696" w:rsidRDefault="007421DE" w:rsidP="00C21696">
      <w:pPr>
        <w:spacing w:after="0" w:line="240" w:lineRule="auto"/>
      </w:pPr>
      <w:r>
        <w:rPr>
          <w:noProof/>
          <w:lang w:eastAsia="en-GB"/>
        </w:rPr>
        <w:drawing>
          <wp:inline distT="0" distB="0" distL="0" distR="0">
            <wp:extent cx="13906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Sharpe signature balck and white version.JPG"/>
                    <pic:cNvPicPr/>
                  </pic:nvPicPr>
                  <pic:blipFill>
                    <a:blip r:embed="rId6">
                      <a:extLst>
                        <a:ext uri="{28A0092B-C50C-407E-A947-70E740481C1C}">
                          <a14:useLocalDpi xmlns:a14="http://schemas.microsoft.com/office/drawing/2010/main" val="0"/>
                        </a:ext>
                      </a:extLst>
                    </a:blip>
                    <a:stretch>
                      <a:fillRect/>
                    </a:stretch>
                  </pic:blipFill>
                  <pic:spPr>
                    <a:xfrm>
                      <a:off x="0" y="0"/>
                      <a:ext cx="1390650" cy="523875"/>
                    </a:xfrm>
                    <a:prstGeom prst="rect">
                      <a:avLst/>
                    </a:prstGeom>
                  </pic:spPr>
                </pic:pic>
              </a:graphicData>
            </a:graphic>
          </wp:inline>
        </w:drawing>
      </w:r>
    </w:p>
    <w:p w:rsidR="00C21696" w:rsidRDefault="00C21696" w:rsidP="00C21696">
      <w:pPr>
        <w:spacing w:after="0" w:line="240" w:lineRule="auto"/>
      </w:pPr>
    </w:p>
    <w:p w:rsidR="007421DE" w:rsidRPr="007421DE" w:rsidRDefault="007421DE" w:rsidP="00C21696">
      <w:pPr>
        <w:spacing w:after="0" w:line="240" w:lineRule="auto"/>
        <w:rPr>
          <w:b/>
        </w:rPr>
      </w:pPr>
      <w:r w:rsidRPr="007421DE">
        <w:rPr>
          <w:b/>
        </w:rPr>
        <w:t>Cllr. Julian Sharpe</w:t>
      </w:r>
    </w:p>
    <w:p w:rsidR="007421DE" w:rsidRDefault="007421DE" w:rsidP="00C21696">
      <w:pPr>
        <w:spacing w:after="0" w:line="240" w:lineRule="auto"/>
      </w:pPr>
      <w:r>
        <w:t>Chairman</w:t>
      </w:r>
    </w:p>
    <w:p w:rsidR="007421DE" w:rsidRDefault="007421DE" w:rsidP="00C21696">
      <w:pPr>
        <w:spacing w:after="0" w:line="240" w:lineRule="auto"/>
      </w:pPr>
      <w:r>
        <w:t>Royal County of Berkshire Pension Fund Panel and Advisory Panel</w:t>
      </w:r>
    </w:p>
    <w:p w:rsidR="007421DE" w:rsidRDefault="00C27DE2" w:rsidP="00C21696">
      <w:pPr>
        <w:spacing w:after="0" w:line="240" w:lineRule="auto"/>
      </w:pPr>
      <w:r>
        <w:t>November 2019</w:t>
      </w:r>
      <w:bookmarkStart w:id="0" w:name="_GoBack"/>
      <w:bookmarkEnd w:id="0"/>
    </w:p>
    <w:sectPr w:rsidR="0074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96"/>
    <w:rsid w:val="00006967"/>
    <w:rsid w:val="00016B5A"/>
    <w:rsid w:val="00031F4C"/>
    <w:rsid w:val="00033EE1"/>
    <w:rsid w:val="00034ABA"/>
    <w:rsid w:val="0004455D"/>
    <w:rsid w:val="00046110"/>
    <w:rsid w:val="000667A4"/>
    <w:rsid w:val="0007366C"/>
    <w:rsid w:val="00076AE9"/>
    <w:rsid w:val="000A08A5"/>
    <w:rsid w:val="000A55DE"/>
    <w:rsid w:val="000B3C34"/>
    <w:rsid w:val="000D1CCB"/>
    <w:rsid w:val="000D6FD4"/>
    <w:rsid w:val="00110841"/>
    <w:rsid w:val="00163189"/>
    <w:rsid w:val="001652CE"/>
    <w:rsid w:val="00174B25"/>
    <w:rsid w:val="00194DC0"/>
    <w:rsid w:val="001D44F4"/>
    <w:rsid w:val="001F3675"/>
    <w:rsid w:val="00203324"/>
    <w:rsid w:val="002036E6"/>
    <w:rsid w:val="00205E1A"/>
    <w:rsid w:val="002250A2"/>
    <w:rsid w:val="00231427"/>
    <w:rsid w:val="00241B80"/>
    <w:rsid w:val="002520D5"/>
    <w:rsid w:val="0025623F"/>
    <w:rsid w:val="00266F6E"/>
    <w:rsid w:val="00282BC1"/>
    <w:rsid w:val="002915E8"/>
    <w:rsid w:val="002A54F4"/>
    <w:rsid w:val="002B0901"/>
    <w:rsid w:val="002B1166"/>
    <w:rsid w:val="002B255E"/>
    <w:rsid w:val="002B5A92"/>
    <w:rsid w:val="002B5B30"/>
    <w:rsid w:val="002B6895"/>
    <w:rsid w:val="002C7883"/>
    <w:rsid w:val="002E170B"/>
    <w:rsid w:val="002E6489"/>
    <w:rsid w:val="002F2CD4"/>
    <w:rsid w:val="002F5C78"/>
    <w:rsid w:val="00323378"/>
    <w:rsid w:val="003307C9"/>
    <w:rsid w:val="00344B1E"/>
    <w:rsid w:val="00346BB2"/>
    <w:rsid w:val="00350740"/>
    <w:rsid w:val="00375708"/>
    <w:rsid w:val="003A267D"/>
    <w:rsid w:val="003A2AE9"/>
    <w:rsid w:val="003A6D12"/>
    <w:rsid w:val="003B368F"/>
    <w:rsid w:val="003C39EE"/>
    <w:rsid w:val="003C3A31"/>
    <w:rsid w:val="003E0D7B"/>
    <w:rsid w:val="003E46C3"/>
    <w:rsid w:val="003F33EA"/>
    <w:rsid w:val="003F54DB"/>
    <w:rsid w:val="003F58B4"/>
    <w:rsid w:val="00415936"/>
    <w:rsid w:val="00423F20"/>
    <w:rsid w:val="004263AB"/>
    <w:rsid w:val="00426D3D"/>
    <w:rsid w:val="00427C5D"/>
    <w:rsid w:val="00441657"/>
    <w:rsid w:val="004458EC"/>
    <w:rsid w:val="004527D5"/>
    <w:rsid w:val="00461E92"/>
    <w:rsid w:val="00486534"/>
    <w:rsid w:val="00492132"/>
    <w:rsid w:val="00492B60"/>
    <w:rsid w:val="00492C09"/>
    <w:rsid w:val="00493869"/>
    <w:rsid w:val="004A2124"/>
    <w:rsid w:val="004E423D"/>
    <w:rsid w:val="004E7D6A"/>
    <w:rsid w:val="00516B2A"/>
    <w:rsid w:val="00521220"/>
    <w:rsid w:val="00523388"/>
    <w:rsid w:val="00525CCC"/>
    <w:rsid w:val="005330DE"/>
    <w:rsid w:val="0055352B"/>
    <w:rsid w:val="0056450F"/>
    <w:rsid w:val="00567FB4"/>
    <w:rsid w:val="00574099"/>
    <w:rsid w:val="005757AC"/>
    <w:rsid w:val="00593B05"/>
    <w:rsid w:val="005979B9"/>
    <w:rsid w:val="005A1AAD"/>
    <w:rsid w:val="005A2822"/>
    <w:rsid w:val="005A375B"/>
    <w:rsid w:val="005E7A9E"/>
    <w:rsid w:val="005F376A"/>
    <w:rsid w:val="005F380A"/>
    <w:rsid w:val="005F5864"/>
    <w:rsid w:val="006035F9"/>
    <w:rsid w:val="00604209"/>
    <w:rsid w:val="00612B8A"/>
    <w:rsid w:val="00626B0C"/>
    <w:rsid w:val="0062797A"/>
    <w:rsid w:val="00635007"/>
    <w:rsid w:val="00640470"/>
    <w:rsid w:val="0064059E"/>
    <w:rsid w:val="00644CCA"/>
    <w:rsid w:val="00655E11"/>
    <w:rsid w:val="0065687E"/>
    <w:rsid w:val="006638B2"/>
    <w:rsid w:val="006952B1"/>
    <w:rsid w:val="006A1AAF"/>
    <w:rsid w:val="006A3C3D"/>
    <w:rsid w:val="006C172E"/>
    <w:rsid w:val="006D1F8B"/>
    <w:rsid w:val="006D2402"/>
    <w:rsid w:val="006E0F59"/>
    <w:rsid w:val="006E1ED1"/>
    <w:rsid w:val="007121C9"/>
    <w:rsid w:val="0071265C"/>
    <w:rsid w:val="007137D9"/>
    <w:rsid w:val="007148A0"/>
    <w:rsid w:val="007162D7"/>
    <w:rsid w:val="0072163E"/>
    <w:rsid w:val="00722B77"/>
    <w:rsid w:val="007243F1"/>
    <w:rsid w:val="00725730"/>
    <w:rsid w:val="00733C6A"/>
    <w:rsid w:val="007421DE"/>
    <w:rsid w:val="00743928"/>
    <w:rsid w:val="00755B4F"/>
    <w:rsid w:val="00763FD9"/>
    <w:rsid w:val="00767CE1"/>
    <w:rsid w:val="00784341"/>
    <w:rsid w:val="00794C37"/>
    <w:rsid w:val="007A7F64"/>
    <w:rsid w:val="007C0FAE"/>
    <w:rsid w:val="007C3566"/>
    <w:rsid w:val="007D7ECE"/>
    <w:rsid w:val="007F1F49"/>
    <w:rsid w:val="007F7DED"/>
    <w:rsid w:val="00833F5A"/>
    <w:rsid w:val="0087706C"/>
    <w:rsid w:val="0088364C"/>
    <w:rsid w:val="008D60F7"/>
    <w:rsid w:val="008E2B0F"/>
    <w:rsid w:val="008F07DF"/>
    <w:rsid w:val="009118A7"/>
    <w:rsid w:val="0092069E"/>
    <w:rsid w:val="009627AF"/>
    <w:rsid w:val="00970A48"/>
    <w:rsid w:val="00971C30"/>
    <w:rsid w:val="0099381F"/>
    <w:rsid w:val="00995BA6"/>
    <w:rsid w:val="009C0224"/>
    <w:rsid w:val="009C14A1"/>
    <w:rsid w:val="009D4D52"/>
    <w:rsid w:val="009E58BE"/>
    <w:rsid w:val="00A06D99"/>
    <w:rsid w:val="00A111C5"/>
    <w:rsid w:val="00A20337"/>
    <w:rsid w:val="00A34432"/>
    <w:rsid w:val="00A46816"/>
    <w:rsid w:val="00A47CA8"/>
    <w:rsid w:val="00A62AFC"/>
    <w:rsid w:val="00A64F33"/>
    <w:rsid w:val="00A65188"/>
    <w:rsid w:val="00A67EEE"/>
    <w:rsid w:val="00A750DD"/>
    <w:rsid w:val="00A91F5A"/>
    <w:rsid w:val="00AA19D5"/>
    <w:rsid w:val="00AA50B7"/>
    <w:rsid w:val="00AE4AA4"/>
    <w:rsid w:val="00AF14A0"/>
    <w:rsid w:val="00B00A25"/>
    <w:rsid w:val="00B41E41"/>
    <w:rsid w:val="00B4297C"/>
    <w:rsid w:val="00B43FDA"/>
    <w:rsid w:val="00B717A5"/>
    <w:rsid w:val="00B803E7"/>
    <w:rsid w:val="00B87375"/>
    <w:rsid w:val="00B978CB"/>
    <w:rsid w:val="00BA0C37"/>
    <w:rsid w:val="00BA1D42"/>
    <w:rsid w:val="00BA484B"/>
    <w:rsid w:val="00BB7DC8"/>
    <w:rsid w:val="00BC3298"/>
    <w:rsid w:val="00BC4BC0"/>
    <w:rsid w:val="00BC68A5"/>
    <w:rsid w:val="00BC73E6"/>
    <w:rsid w:val="00BC78B2"/>
    <w:rsid w:val="00BD2B5D"/>
    <w:rsid w:val="00BD54EE"/>
    <w:rsid w:val="00BE0D05"/>
    <w:rsid w:val="00BE3A45"/>
    <w:rsid w:val="00BE46D7"/>
    <w:rsid w:val="00BE50D8"/>
    <w:rsid w:val="00BF2339"/>
    <w:rsid w:val="00BF2A3A"/>
    <w:rsid w:val="00C04D33"/>
    <w:rsid w:val="00C069B5"/>
    <w:rsid w:val="00C156C4"/>
    <w:rsid w:val="00C21696"/>
    <w:rsid w:val="00C23181"/>
    <w:rsid w:val="00C264A0"/>
    <w:rsid w:val="00C27DE2"/>
    <w:rsid w:val="00C478E6"/>
    <w:rsid w:val="00C5330F"/>
    <w:rsid w:val="00C546DE"/>
    <w:rsid w:val="00C65B6D"/>
    <w:rsid w:val="00C70BCD"/>
    <w:rsid w:val="00C81CB3"/>
    <w:rsid w:val="00C933D2"/>
    <w:rsid w:val="00CA28CA"/>
    <w:rsid w:val="00CA776C"/>
    <w:rsid w:val="00CB71C0"/>
    <w:rsid w:val="00CB73C2"/>
    <w:rsid w:val="00CC626D"/>
    <w:rsid w:val="00D101EB"/>
    <w:rsid w:val="00D110D5"/>
    <w:rsid w:val="00D148EE"/>
    <w:rsid w:val="00D32DFE"/>
    <w:rsid w:val="00D435B0"/>
    <w:rsid w:val="00D45377"/>
    <w:rsid w:val="00D4769E"/>
    <w:rsid w:val="00D60E75"/>
    <w:rsid w:val="00D646E1"/>
    <w:rsid w:val="00D863D5"/>
    <w:rsid w:val="00D966C4"/>
    <w:rsid w:val="00DA042E"/>
    <w:rsid w:val="00DB427A"/>
    <w:rsid w:val="00DC6CF1"/>
    <w:rsid w:val="00DD00F2"/>
    <w:rsid w:val="00DD4FDF"/>
    <w:rsid w:val="00DD75C0"/>
    <w:rsid w:val="00DF111C"/>
    <w:rsid w:val="00DF2C44"/>
    <w:rsid w:val="00E312EA"/>
    <w:rsid w:val="00E313D7"/>
    <w:rsid w:val="00E370C3"/>
    <w:rsid w:val="00E463CB"/>
    <w:rsid w:val="00E51185"/>
    <w:rsid w:val="00E5460C"/>
    <w:rsid w:val="00E55823"/>
    <w:rsid w:val="00E603CE"/>
    <w:rsid w:val="00E645B9"/>
    <w:rsid w:val="00E9280D"/>
    <w:rsid w:val="00EA5844"/>
    <w:rsid w:val="00EA72CB"/>
    <w:rsid w:val="00EB54E0"/>
    <w:rsid w:val="00EB76AD"/>
    <w:rsid w:val="00EC4A1B"/>
    <w:rsid w:val="00EC5EE3"/>
    <w:rsid w:val="00ED1752"/>
    <w:rsid w:val="00EE700B"/>
    <w:rsid w:val="00EF5DEA"/>
    <w:rsid w:val="00EF683D"/>
    <w:rsid w:val="00F12D65"/>
    <w:rsid w:val="00F15F4B"/>
    <w:rsid w:val="00F2337F"/>
    <w:rsid w:val="00F47D69"/>
    <w:rsid w:val="00F51BE2"/>
    <w:rsid w:val="00F52248"/>
    <w:rsid w:val="00F529E8"/>
    <w:rsid w:val="00F57636"/>
    <w:rsid w:val="00F61B67"/>
    <w:rsid w:val="00F654CF"/>
    <w:rsid w:val="00F7437D"/>
    <w:rsid w:val="00F836A6"/>
    <w:rsid w:val="00F91C31"/>
    <w:rsid w:val="00F92E32"/>
    <w:rsid w:val="00FB2D8F"/>
    <w:rsid w:val="00FC47DB"/>
    <w:rsid w:val="00FE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7C30"/>
  <w15:chartTrackingRefBased/>
  <w15:docId w15:val="{531ACDDF-1C4C-4C89-BBC0-76903FA4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6"/>
    <w:rPr>
      <w:color w:val="0000FF" w:themeColor="hyperlink"/>
      <w:u w:val="single"/>
    </w:rPr>
  </w:style>
  <w:style w:type="character" w:styleId="FollowedHyperlink">
    <w:name w:val="FollowedHyperlink"/>
    <w:basedOn w:val="DefaultParagraphFont"/>
    <w:uiPriority w:val="99"/>
    <w:semiHidden/>
    <w:unhideWhenUsed/>
    <w:rsid w:val="00C21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localpensionspartnership.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Taylor</dc:creator>
  <cp:keywords/>
  <dc:description/>
  <cp:lastModifiedBy>Kevin Taylor</cp:lastModifiedBy>
  <cp:revision>2</cp:revision>
  <dcterms:created xsi:type="dcterms:W3CDTF">2019-11-12T15:13:00Z</dcterms:created>
  <dcterms:modified xsi:type="dcterms:W3CDTF">2019-11-12T15:13:00Z</dcterms:modified>
</cp:coreProperties>
</file>