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259F" w14:textId="663EE0BA" w:rsidR="00430784" w:rsidRPr="00030429" w:rsidRDefault="00430784" w:rsidP="00430784">
      <w:pPr>
        <w:pStyle w:val="Heading1"/>
        <w:rPr>
          <w:rFonts w:cs="Arial"/>
          <w:b w:val="0"/>
          <w:bCs/>
        </w:rPr>
      </w:pPr>
      <w:r w:rsidRPr="00030429">
        <w:rPr>
          <w:rFonts w:cs="Arial"/>
          <w:bCs/>
          <w:sz w:val="36"/>
          <w:szCs w:val="36"/>
        </w:rPr>
        <w:t xml:space="preserve">Royal County of Berkshire Pension Fund </w:t>
      </w:r>
      <w:r>
        <w:rPr>
          <w:rFonts w:cs="Arial"/>
          <w:bCs/>
        </w:rPr>
        <w:br/>
      </w:r>
      <w:r w:rsidRPr="00F13829">
        <w:rPr>
          <w:rFonts w:cs="Arial"/>
          <w:bCs/>
        </w:rPr>
        <w:br/>
      </w:r>
      <w:r>
        <w:rPr>
          <w:rFonts w:cs="Arial"/>
          <w:bCs/>
        </w:rPr>
        <w:t xml:space="preserve">Transferring Previous Pension Rights </w:t>
      </w:r>
    </w:p>
    <w:p w14:paraId="6E014629" w14:textId="77777777" w:rsidR="00430784" w:rsidRPr="008840D7" w:rsidRDefault="00430784" w:rsidP="00430784">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81792" behindDoc="0" locked="0" layoutInCell="1" allowOverlap="1" wp14:anchorId="50708C01" wp14:editId="7470A56A">
                <wp:simplePos x="0" y="0"/>
                <wp:positionH relativeFrom="column">
                  <wp:posOffset>-1069340</wp:posOffset>
                </wp:positionH>
                <wp:positionV relativeFrom="paragraph">
                  <wp:posOffset>143979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478A4"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11.35pt" to="59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" strokecolor="#ed7d31 [3205]" strokeweight="1.25pt">
                <v:stroke joinstyle="miter"/>
              </v:line>
            </w:pict>
          </mc:Fallback>
        </mc:AlternateContent>
      </w:r>
    </w:p>
    <w:p w14:paraId="41ED8769" w14:textId="77777777" w:rsidR="00430784" w:rsidRPr="003A53D4" w:rsidRDefault="00430784" w:rsidP="00430784">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p>
    <w:p w14:paraId="65B0C86F" w14:textId="77777777" w:rsidR="00F009BA" w:rsidRPr="00715B0D" w:rsidRDefault="00F009BA" w:rsidP="00F009BA">
      <w:r w:rsidRPr="00715B0D">
        <w:t>As a new member of the Local Government Pension Scheme (LGPS) in Berkshire, you have the opportunity of transferring previous pension rights that you may have with another local authority, company, occupational or personal pension scheme into the LGPS.</w:t>
      </w:r>
    </w:p>
    <w:p w14:paraId="4A063D30" w14:textId="77777777" w:rsidR="00F009BA" w:rsidRDefault="00F009BA" w:rsidP="00F009BA"/>
    <w:p w14:paraId="6C6645BC" w14:textId="77777777" w:rsidR="00F009BA" w:rsidRDefault="00F009BA" w:rsidP="00F009BA">
      <w:r>
        <w:t xml:space="preserve">An expression of interest to transfer former pension rights into the LGPS </w:t>
      </w:r>
      <w:proofErr w:type="gramStart"/>
      <w:r>
        <w:t>has to</w:t>
      </w:r>
      <w:proofErr w:type="gramEnd"/>
      <w:r>
        <w:t xml:space="preserve"> be made in writing within 12 months of joining the LGPS or such longer period as your new employer may allow.</w:t>
      </w:r>
    </w:p>
    <w:p w14:paraId="2A8E1B55" w14:textId="77777777" w:rsidR="00F009BA" w:rsidRDefault="00F009BA" w:rsidP="00F009BA"/>
    <w:p w14:paraId="28BB6439" w14:textId="77777777" w:rsidR="00F009BA" w:rsidRDefault="00F009BA" w:rsidP="00F009BA">
      <w:r>
        <w:t xml:space="preserve">If you would like to consider transferring any former pension rights that you may have into the LGPS you will need to complete and return the form attached to this explanatory leaflet. </w:t>
      </w:r>
    </w:p>
    <w:p w14:paraId="3800981A" w14:textId="77777777" w:rsidR="00F009BA" w:rsidRDefault="00F009BA" w:rsidP="00F009BA"/>
    <w:p w14:paraId="09D7FC88" w14:textId="43E3F9D0" w:rsidR="00F009BA" w:rsidRDefault="00F009BA" w:rsidP="00F009BA">
      <w:r>
        <w:t xml:space="preserve">At this stage you are only expressing an interest in transferring your </w:t>
      </w:r>
      <w:r w:rsidR="004C37F5">
        <w:t>previous pension rights</w:t>
      </w:r>
      <w:r>
        <w:t xml:space="preserve">. Once you have been made aware of what the transfer will purchase in the LGPS you will need to sign a declaration confirming </w:t>
      </w:r>
      <w:proofErr w:type="gramStart"/>
      <w:r>
        <w:t>whether or not</w:t>
      </w:r>
      <w:proofErr w:type="gramEnd"/>
      <w:r>
        <w:t xml:space="preserve"> you want the transfer to go ahead.</w:t>
      </w:r>
    </w:p>
    <w:p w14:paraId="3DFFB424" w14:textId="77777777" w:rsidR="00F009BA" w:rsidRDefault="00F009BA" w:rsidP="00F009BA"/>
    <w:p w14:paraId="15AE8E8A" w14:textId="7F0F4379" w:rsidR="00F009BA" w:rsidRDefault="00F009BA" w:rsidP="00F009BA">
      <w:r>
        <w:t xml:space="preserve">Please note that no-one connected with the Royal County of Berkshire Pension Fund is </w:t>
      </w:r>
      <w:proofErr w:type="spellStart"/>
      <w:r w:rsidR="00B40F99">
        <w:t>authorised</w:t>
      </w:r>
      <w:proofErr w:type="spellEnd"/>
      <w:r>
        <w:t xml:space="preserve"> to give financial </w:t>
      </w:r>
      <w:r w:rsidR="00F37AC4">
        <w:t>advice,</w:t>
      </w:r>
      <w:r>
        <w:t xml:space="preserve"> but we do aim to provide you with sufficient information to enable you to make an informed decision regarding the transfer of your benefits.</w:t>
      </w:r>
    </w:p>
    <w:p w14:paraId="49087D03" w14:textId="77777777" w:rsidR="00F009BA" w:rsidRDefault="00F009BA" w:rsidP="00364CE3">
      <w:pPr>
        <w:rPr>
          <w:rFonts w:cs="Arial"/>
          <w:b/>
          <w:snapToGrid w:val="0"/>
          <w:szCs w:val="24"/>
        </w:rPr>
      </w:pPr>
    </w:p>
    <w:p w14:paraId="752908B6" w14:textId="77777777" w:rsidR="00DA71DD" w:rsidRDefault="00DA71DD" w:rsidP="00DA71DD">
      <w:pPr>
        <w:widowControl w:val="0"/>
        <w:rPr>
          <w:rFonts w:cs="Arial"/>
          <w:b/>
          <w:snapToGrid w:val="0"/>
        </w:rPr>
      </w:pPr>
      <w:r w:rsidRPr="00573A4E">
        <w:rPr>
          <w:rFonts w:cs="Arial"/>
          <w:b/>
          <w:snapToGrid w:val="0"/>
        </w:rPr>
        <w:t>You may be able to transfer pension rights into the LGPS from:</w:t>
      </w:r>
    </w:p>
    <w:p w14:paraId="42402E65" w14:textId="77777777" w:rsidR="00DA71DD" w:rsidRPr="00E62E28" w:rsidRDefault="00DA71DD" w:rsidP="00DA71DD">
      <w:pPr>
        <w:widowControl w:val="0"/>
        <w:rPr>
          <w:rFonts w:cs="Arial"/>
          <w:b/>
          <w:snapToGrid w:val="0"/>
          <w:sz w:val="14"/>
        </w:rPr>
      </w:pPr>
    </w:p>
    <w:p w14:paraId="3340BFB8" w14:textId="77777777" w:rsidR="00DA71DD" w:rsidRPr="00C5169C" w:rsidRDefault="00DA71DD" w:rsidP="00DA71DD">
      <w:pPr>
        <w:widowControl w:val="0"/>
        <w:numPr>
          <w:ilvl w:val="0"/>
          <w:numId w:val="24"/>
        </w:numPr>
        <w:rPr>
          <w:rFonts w:cs="Arial"/>
          <w:snapToGrid w:val="0"/>
        </w:rPr>
      </w:pPr>
      <w:r w:rsidRPr="00C5169C">
        <w:rPr>
          <w:rFonts w:cs="Arial"/>
          <w:snapToGrid w:val="0"/>
        </w:rPr>
        <w:t>a previous LGPS Fund, or</w:t>
      </w:r>
    </w:p>
    <w:p w14:paraId="5607C651" w14:textId="77777777" w:rsidR="00DA71DD" w:rsidRPr="00C5169C" w:rsidRDefault="00DA71DD" w:rsidP="00DA71DD">
      <w:pPr>
        <w:widowControl w:val="0"/>
        <w:numPr>
          <w:ilvl w:val="0"/>
          <w:numId w:val="24"/>
        </w:numPr>
        <w:rPr>
          <w:rFonts w:cs="Arial"/>
          <w:snapToGrid w:val="0"/>
        </w:rPr>
      </w:pPr>
      <w:r w:rsidRPr="00C5169C">
        <w:rPr>
          <w:rFonts w:cs="Arial"/>
          <w:snapToGrid w:val="0"/>
        </w:rPr>
        <w:t>a previous employer's pension scheme, or</w:t>
      </w:r>
    </w:p>
    <w:p w14:paraId="034FEE6A" w14:textId="77777777" w:rsidR="00DA71DD" w:rsidRPr="00C5169C" w:rsidRDefault="00DA71DD" w:rsidP="00DA71DD">
      <w:pPr>
        <w:widowControl w:val="0"/>
        <w:numPr>
          <w:ilvl w:val="0"/>
          <w:numId w:val="25"/>
        </w:numPr>
        <w:rPr>
          <w:rFonts w:cs="Arial"/>
          <w:snapToGrid w:val="0"/>
        </w:rPr>
      </w:pPr>
      <w:r w:rsidRPr="00C5169C">
        <w:rPr>
          <w:rFonts w:cs="Arial"/>
          <w:snapToGrid w:val="0"/>
        </w:rPr>
        <w:t xml:space="preserve">a self-employed pension plan, or </w:t>
      </w:r>
    </w:p>
    <w:p w14:paraId="2C7A1BF2" w14:textId="77777777" w:rsidR="00DA71DD" w:rsidRPr="00C5169C" w:rsidRDefault="00DA71DD" w:rsidP="00DA71DD">
      <w:pPr>
        <w:widowControl w:val="0"/>
        <w:numPr>
          <w:ilvl w:val="0"/>
          <w:numId w:val="27"/>
        </w:numPr>
        <w:rPr>
          <w:rFonts w:cs="Arial"/>
          <w:snapToGrid w:val="0"/>
        </w:rPr>
      </w:pPr>
      <w:r w:rsidRPr="00C5169C">
        <w:rPr>
          <w:rFonts w:cs="Arial"/>
          <w:snapToGrid w:val="0"/>
        </w:rPr>
        <w:t>a ‘buy-out’ policy, or</w:t>
      </w:r>
    </w:p>
    <w:p w14:paraId="638ED8AC" w14:textId="77777777" w:rsidR="00DA71DD" w:rsidRPr="00C5169C" w:rsidRDefault="00DA71DD" w:rsidP="00DA71DD">
      <w:pPr>
        <w:widowControl w:val="0"/>
        <w:numPr>
          <w:ilvl w:val="0"/>
          <w:numId w:val="26"/>
        </w:numPr>
        <w:rPr>
          <w:rFonts w:cs="Arial"/>
          <w:snapToGrid w:val="0"/>
        </w:rPr>
      </w:pPr>
      <w:r w:rsidRPr="00C5169C">
        <w:rPr>
          <w:rFonts w:cs="Arial"/>
          <w:snapToGrid w:val="0"/>
        </w:rPr>
        <w:t>a personal pension plan, or</w:t>
      </w:r>
    </w:p>
    <w:p w14:paraId="7A1B3372" w14:textId="77777777" w:rsidR="00DA71DD" w:rsidRPr="00C5169C" w:rsidRDefault="00DA71DD" w:rsidP="00DA71DD">
      <w:pPr>
        <w:widowControl w:val="0"/>
        <w:numPr>
          <w:ilvl w:val="0"/>
          <w:numId w:val="26"/>
        </w:numPr>
        <w:rPr>
          <w:rFonts w:cs="Arial"/>
          <w:snapToGrid w:val="0"/>
        </w:rPr>
      </w:pPr>
      <w:r w:rsidRPr="00C5169C">
        <w:rPr>
          <w:rFonts w:cs="Arial"/>
          <w:snapToGrid w:val="0"/>
        </w:rPr>
        <w:t>a stakeholder pension scheme, or</w:t>
      </w:r>
    </w:p>
    <w:p w14:paraId="00918B03" w14:textId="488B2035" w:rsidR="00DA71DD" w:rsidRDefault="00DA71DD" w:rsidP="00DA71DD">
      <w:pPr>
        <w:widowControl w:val="0"/>
        <w:numPr>
          <w:ilvl w:val="0"/>
          <w:numId w:val="28"/>
        </w:numPr>
        <w:rPr>
          <w:rFonts w:cs="Arial"/>
          <w:snapToGrid w:val="0"/>
        </w:rPr>
      </w:pPr>
      <w:r w:rsidRPr="00C5169C">
        <w:rPr>
          <w:rFonts w:cs="Arial"/>
          <w:snapToGrid w:val="0"/>
        </w:rPr>
        <w:t xml:space="preserve">an </w:t>
      </w:r>
      <w:r w:rsidRPr="00527727">
        <w:rPr>
          <w:rFonts w:cs="Arial"/>
          <w:b/>
          <w:i/>
          <w:snapToGrid w:val="0"/>
        </w:rPr>
        <w:t>Additional Voluntary Contribution (AVC)</w:t>
      </w:r>
      <w:r w:rsidRPr="00C5169C">
        <w:rPr>
          <w:rFonts w:cs="Arial"/>
          <w:snapToGrid w:val="0"/>
        </w:rPr>
        <w:t xml:space="preserve"> arrangement  </w:t>
      </w:r>
    </w:p>
    <w:p w14:paraId="1C5F5D29" w14:textId="1185A173" w:rsidR="00056D19" w:rsidRDefault="00056D19" w:rsidP="00DA71DD">
      <w:pPr>
        <w:widowControl w:val="0"/>
        <w:numPr>
          <w:ilvl w:val="0"/>
          <w:numId w:val="28"/>
        </w:numPr>
        <w:rPr>
          <w:rFonts w:cs="Arial"/>
          <w:snapToGrid w:val="0"/>
        </w:rPr>
      </w:pPr>
      <w:r w:rsidRPr="00C5169C">
        <w:rPr>
          <w:rFonts w:cs="Arial"/>
          <w:snapToGrid w:val="0"/>
        </w:rPr>
        <w:t>including, in some cases, from an overseas pension scheme.</w:t>
      </w:r>
    </w:p>
    <w:p w14:paraId="0055C311" w14:textId="29318B84" w:rsidR="00DA71DD" w:rsidRDefault="00DA71DD" w:rsidP="00364CE3">
      <w:pPr>
        <w:rPr>
          <w:rFonts w:cs="Arial"/>
          <w:b/>
          <w:snapToGrid w:val="0"/>
          <w:szCs w:val="24"/>
        </w:rPr>
      </w:pPr>
    </w:p>
    <w:p w14:paraId="6DFB02B8" w14:textId="1C4054E9" w:rsidR="007D56AF" w:rsidRPr="00573A4E" w:rsidRDefault="007D56AF" w:rsidP="007D56AF">
      <w:pPr>
        <w:pStyle w:val="Header"/>
        <w:widowControl w:val="0"/>
        <w:rPr>
          <w:rFonts w:cs="Arial"/>
          <w:szCs w:val="24"/>
        </w:rPr>
      </w:pPr>
      <w:r w:rsidRPr="00573A4E">
        <w:rPr>
          <w:rFonts w:cs="Arial"/>
          <w:szCs w:val="24"/>
        </w:rPr>
        <w:t>You cannot transfer a pension credit into the LGPS. A pension credit is a share of an ex-</w:t>
      </w:r>
      <w:r w:rsidR="00F37AC4" w:rsidRPr="00573A4E">
        <w:rPr>
          <w:rFonts w:cs="Arial"/>
          <w:szCs w:val="24"/>
        </w:rPr>
        <w:t>spouses</w:t>
      </w:r>
      <w:r w:rsidRPr="00573A4E">
        <w:rPr>
          <w:rFonts w:cs="Arial"/>
          <w:szCs w:val="24"/>
        </w:rPr>
        <w:t xml:space="preserve"> or </w:t>
      </w:r>
      <w:r w:rsidRPr="004C37F5">
        <w:rPr>
          <w:rFonts w:cs="Arial"/>
          <w:bCs/>
          <w:iCs/>
          <w:szCs w:val="24"/>
        </w:rPr>
        <w:t>ex-civil partner's</w:t>
      </w:r>
      <w:r w:rsidRPr="00573A4E">
        <w:rPr>
          <w:rFonts w:cs="Arial"/>
          <w:szCs w:val="24"/>
        </w:rPr>
        <w:t xml:space="preserve"> pension benefits, as awarded by a </w:t>
      </w:r>
      <w:r w:rsidRPr="00573A4E">
        <w:rPr>
          <w:rFonts w:cs="Arial"/>
          <w:snapToGrid w:val="0"/>
          <w:szCs w:val="24"/>
        </w:rPr>
        <w:t xml:space="preserve">Court under a Pension Sharing Order, or by a qualifying agreement in Scotland, following a </w:t>
      </w:r>
      <w:r w:rsidRPr="00573A4E">
        <w:rPr>
          <w:rFonts w:cs="Arial"/>
          <w:szCs w:val="24"/>
        </w:rPr>
        <w:t xml:space="preserve">divorce or a dissolution of a </w:t>
      </w:r>
      <w:r w:rsidRPr="004C37F5">
        <w:rPr>
          <w:rFonts w:cs="Arial"/>
          <w:bCs/>
          <w:iCs/>
          <w:szCs w:val="24"/>
        </w:rPr>
        <w:t>civil partnership</w:t>
      </w:r>
      <w:r w:rsidRPr="00573A4E">
        <w:rPr>
          <w:rFonts w:cs="Arial"/>
          <w:szCs w:val="24"/>
        </w:rPr>
        <w:t xml:space="preserve">. </w:t>
      </w:r>
    </w:p>
    <w:p w14:paraId="52E06679" w14:textId="697B4D53" w:rsidR="00903F62" w:rsidRDefault="00903F62">
      <w:pPr>
        <w:spacing w:after="160" w:line="259" w:lineRule="auto"/>
        <w:rPr>
          <w:rFonts w:cs="Arial"/>
          <w:b/>
          <w:snapToGrid w:val="0"/>
          <w:szCs w:val="24"/>
        </w:rPr>
      </w:pPr>
    </w:p>
    <w:p w14:paraId="48B68D31" w14:textId="3A04FC49" w:rsidR="00672580" w:rsidRDefault="00672580" w:rsidP="00672580">
      <w:pPr>
        <w:pStyle w:val="Heading2"/>
        <w:rPr>
          <w:rFonts w:eastAsia="Candara"/>
        </w:rPr>
      </w:pPr>
      <w:r>
        <w:rPr>
          <w:rFonts w:eastAsia="Candara"/>
        </w:rPr>
        <w:t xml:space="preserve">Transferring </w:t>
      </w:r>
      <w:r w:rsidR="004C37F5">
        <w:rPr>
          <w:rFonts w:eastAsia="Candara"/>
        </w:rPr>
        <w:t xml:space="preserve">retirement </w:t>
      </w:r>
      <w:r>
        <w:rPr>
          <w:rFonts w:eastAsia="Candara"/>
        </w:rPr>
        <w:t>benefits from a previous period of LGPS membership</w:t>
      </w:r>
    </w:p>
    <w:p w14:paraId="6CC92BFD" w14:textId="57D0979E" w:rsidR="00672580" w:rsidRPr="00672580" w:rsidRDefault="00672580" w:rsidP="00672580"/>
    <w:p w14:paraId="68886C95" w14:textId="6FC8650C" w:rsidR="00903F62" w:rsidRDefault="006140EF" w:rsidP="00672580">
      <w:pPr>
        <w:rPr>
          <w:rFonts w:eastAsia="Times New Roman"/>
          <w:lang w:val="en-GB"/>
        </w:rPr>
      </w:pPr>
      <w:r w:rsidRPr="00D37B2C">
        <w:rPr>
          <w:rFonts w:eastAsia="Candara" w:cs="Arial"/>
          <w:noProof/>
          <w:spacing w:val="-2"/>
          <w:lang w:val="en-GB" w:eastAsia="en-GB"/>
        </w:rPr>
        <mc:AlternateContent>
          <mc:Choice Requires="wps">
            <w:drawing>
              <wp:anchor distT="0" distB="0" distL="114300" distR="114300" simplePos="0" relativeHeight="251659264" behindDoc="1" locked="0" layoutInCell="1" allowOverlap="1" wp14:anchorId="0BC1DC2B" wp14:editId="43E1BDE0">
                <wp:simplePos x="0" y="0"/>
                <wp:positionH relativeFrom="column">
                  <wp:posOffset>2843530</wp:posOffset>
                </wp:positionH>
                <wp:positionV relativeFrom="page">
                  <wp:posOffset>8242052</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A2F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23.9pt;margin-top:649pt;width:411.35pt;height:4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" filled="f" strokecolor="#2f5597" strokeweight="25pt">
                <v:stroke opacity="29555f" joinstyle="miter"/>
                <w10:wrap type="tight" anchory="page"/>
              </v:shape>
            </w:pict>
          </mc:Fallback>
        </mc:AlternateContent>
      </w:r>
      <w:r w:rsidR="00B813DF" w:rsidRPr="004246E6">
        <w:rPr>
          <w:rFonts w:ascii="Candara" w:eastAsia="Candara" w:hAnsi="Candara"/>
          <w:noProof/>
          <w:color w:val="000000"/>
          <w:lang w:val="en-GB" w:eastAsia="en-GB"/>
        </w:rPr>
        <w:drawing>
          <wp:anchor distT="0" distB="0" distL="114300" distR="114300" simplePos="0" relativeHeight="251679744" behindDoc="1" locked="0" layoutInCell="1" allowOverlap="1" wp14:anchorId="23CD2560" wp14:editId="01015575">
            <wp:simplePos x="0" y="0"/>
            <wp:positionH relativeFrom="page">
              <wp:posOffset>4219161</wp:posOffset>
            </wp:positionH>
            <wp:positionV relativeFrom="margin">
              <wp:posOffset>8332581</wp:posOffset>
            </wp:positionV>
            <wp:extent cx="3106121" cy="1959196"/>
            <wp:effectExtent l="0" t="0" r="0" b="3175"/>
            <wp:wrapNone/>
            <wp:docPr id="2" name="Picture 2" descr="Berkshire Pension Fund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6121" cy="1959196"/>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62">
        <w:t xml:space="preserve">If you rejoin the LGPS and you have previous </w:t>
      </w:r>
      <w:r w:rsidR="004C37F5">
        <w:t>retirement benefits</w:t>
      </w:r>
      <w:r w:rsidR="00903F62">
        <w:t xml:space="preserve"> in the scheme, due to a previous period of membership, then your deferred benefit(s) </w:t>
      </w:r>
      <w:r w:rsidR="00903F62" w:rsidRPr="00ED5B33">
        <w:rPr>
          <w:rStyle w:val="Strong"/>
          <w:rFonts w:cs="Arial"/>
          <w:b w:val="0"/>
          <w:bCs w:val="0"/>
          <w:color w:val="000000"/>
        </w:rPr>
        <w:t>can</w:t>
      </w:r>
      <w:r w:rsidR="00903F62">
        <w:t xml:space="preserve"> normally be joined with your new active pension account.</w:t>
      </w:r>
    </w:p>
    <w:p w14:paraId="0F73C9E8" w14:textId="3A58AEEA" w:rsidR="00672580" w:rsidRDefault="00672580" w:rsidP="00672580"/>
    <w:p w14:paraId="31CDD497" w14:textId="03A502E2" w:rsidR="008305C8" w:rsidRPr="004C7365" w:rsidRDefault="008305C8" w:rsidP="004C7365">
      <w:pPr>
        <w:rPr>
          <w:rFonts w:cs="Arial"/>
          <w:b/>
          <w:bCs/>
          <w:snapToGrid w:val="0"/>
          <w:szCs w:val="24"/>
        </w:rPr>
      </w:pPr>
      <w:r w:rsidRPr="004C7365">
        <w:rPr>
          <w:b/>
          <w:bCs/>
        </w:rPr>
        <w:t xml:space="preserve">It is important that you complete the declaration form on page </w:t>
      </w:r>
      <w:r w:rsidR="00DA6777">
        <w:rPr>
          <w:b/>
          <w:bCs/>
        </w:rPr>
        <w:t>7</w:t>
      </w:r>
      <w:r w:rsidRPr="004C7365">
        <w:rPr>
          <w:b/>
          <w:bCs/>
        </w:rPr>
        <w:t xml:space="preserve"> in order to retain the final salary link attached to any public service pension you have built up before 31 March 2014.</w:t>
      </w:r>
    </w:p>
    <w:p w14:paraId="40615FF9" w14:textId="0E4CADEE" w:rsidR="008305C8" w:rsidRDefault="008305C8" w:rsidP="008305C8">
      <w:pPr>
        <w:rPr>
          <w:b/>
        </w:rPr>
      </w:pPr>
    </w:p>
    <w:p w14:paraId="5277B232" w14:textId="4CBA00D1" w:rsidR="00085EAA" w:rsidRDefault="00085EAA" w:rsidP="008305C8">
      <w:pPr>
        <w:pStyle w:val="Heading2"/>
        <w:rPr>
          <w:rFonts w:eastAsia="Candara"/>
        </w:rPr>
      </w:pPr>
    </w:p>
    <w:p w14:paraId="6FE38795" w14:textId="781741C9" w:rsidR="00005A12" w:rsidRDefault="00005A12" w:rsidP="008305C8">
      <w:pPr>
        <w:pStyle w:val="Heading2"/>
        <w:rPr>
          <w:rFonts w:eastAsia="Candara"/>
        </w:rPr>
      </w:pPr>
    </w:p>
    <w:p w14:paraId="72ABB95B" w14:textId="3F02EE98" w:rsidR="008305C8" w:rsidRDefault="00F37AC4" w:rsidP="008305C8">
      <w:pPr>
        <w:pStyle w:val="Heading2"/>
        <w:rPr>
          <w:rFonts w:eastAsia="Candara"/>
        </w:rPr>
      </w:pPr>
      <w:r>
        <w:rPr>
          <w:rFonts w:eastAsia="Candara"/>
        </w:rPr>
        <w:t>5-year</w:t>
      </w:r>
      <w:r w:rsidR="008305C8">
        <w:rPr>
          <w:rFonts w:eastAsia="Candara"/>
        </w:rPr>
        <w:t xml:space="preserve"> final salary link for previous public service pension schemes</w:t>
      </w:r>
    </w:p>
    <w:p w14:paraId="6C5CC740" w14:textId="4587C6FA" w:rsidR="00085EAA" w:rsidRDefault="00085EAA" w:rsidP="008305C8">
      <w:pPr>
        <w:rPr>
          <w:b/>
          <w:bCs/>
        </w:rPr>
      </w:pPr>
    </w:p>
    <w:p w14:paraId="3F8D5205" w14:textId="541BB343" w:rsidR="008305C8" w:rsidRDefault="0069124F" w:rsidP="008305C8">
      <w:r>
        <w:rPr>
          <w:b/>
          <w:bCs/>
        </w:rPr>
        <w:t xml:space="preserve">Important </w:t>
      </w:r>
      <w:r w:rsidR="008305C8" w:rsidRPr="008C4A52">
        <w:rPr>
          <w:b/>
          <w:bCs/>
        </w:rPr>
        <w:t>information if you have previous LGPS pension rights in England and Wales</w:t>
      </w:r>
    </w:p>
    <w:p w14:paraId="2B904E9A" w14:textId="37B52D4A" w:rsidR="008305C8" w:rsidRDefault="008305C8" w:rsidP="008305C8">
      <w:pPr>
        <w:rPr>
          <w:rFonts w:ascii="Tahoma" w:eastAsia="Tahoma" w:hAnsi="Tahoma"/>
          <w:color w:val="000000"/>
          <w:sz w:val="22"/>
        </w:rPr>
      </w:pPr>
    </w:p>
    <w:p w14:paraId="5A243A0B" w14:textId="3B84A094" w:rsidR="008305C8" w:rsidRPr="00C7383E" w:rsidRDefault="008305C8" w:rsidP="008305C8">
      <w:pPr>
        <w:rPr>
          <w:b/>
          <w:bCs/>
        </w:rPr>
      </w:pPr>
      <w:r>
        <w:rPr>
          <w:rFonts w:ascii="Tahoma" w:eastAsia="Tahoma" w:hAnsi="Tahoma"/>
          <w:sz w:val="22"/>
        </w:rPr>
        <w:t xml:space="preserve">When you rejoin the LGPS </w:t>
      </w:r>
      <w:r>
        <w:t xml:space="preserve">provided you do not have a break in membership of more than 5 years from any public service pension scheme, your final salary </w:t>
      </w:r>
      <w:r w:rsidR="004C37F5">
        <w:t xml:space="preserve">retirement </w:t>
      </w:r>
      <w:r>
        <w:t>benefits can be linked to your new pension account and will be calculated on your final salary in your new employment when you leave. You can elect to keep your benefits separate but you would need to notify us of this within 12 months of rejoining the scheme</w:t>
      </w:r>
      <w:r w:rsidRPr="0023427C">
        <w:t xml:space="preserve">. </w:t>
      </w:r>
      <w:r w:rsidRPr="00C7383E">
        <w:rPr>
          <w:b/>
          <w:bCs/>
        </w:rPr>
        <w:t>If you have a break in membership from public service pension schemes for more than 5 years, then any final salary benefits in the LGPS are transferred across to the Career Average scheme unless you choose to retain them as separate final salary benefits.</w:t>
      </w:r>
    </w:p>
    <w:p w14:paraId="3AD39881" w14:textId="7246E0F9" w:rsidR="008305C8" w:rsidRDefault="008305C8" w:rsidP="008305C8">
      <w:pPr>
        <w:rPr>
          <w:rFonts w:ascii="Tahoma" w:eastAsia="Tahoma" w:hAnsi="Tahoma"/>
        </w:rPr>
      </w:pPr>
    </w:p>
    <w:p w14:paraId="76B4A988" w14:textId="01278FDF" w:rsidR="00747C36" w:rsidRDefault="00747C36" w:rsidP="002A27D5">
      <w:pPr>
        <w:pStyle w:val="Heading2"/>
        <w:rPr>
          <w:rFonts w:eastAsia="Candara"/>
        </w:rPr>
      </w:pPr>
      <w:r>
        <w:rPr>
          <w:rFonts w:eastAsia="Candara"/>
        </w:rPr>
        <w:t>Some points to consider</w:t>
      </w:r>
    </w:p>
    <w:p w14:paraId="11940B88" w14:textId="127A14EC" w:rsidR="002A27D5" w:rsidRPr="002A27D5" w:rsidRDefault="002A27D5" w:rsidP="002A27D5"/>
    <w:p w14:paraId="181C053C" w14:textId="2E993B7D" w:rsidR="00372098" w:rsidRDefault="00747C36" w:rsidP="002A27D5">
      <w:pPr>
        <w:pStyle w:val="ListParagraph"/>
        <w:numPr>
          <w:ilvl w:val="0"/>
          <w:numId w:val="31"/>
        </w:numPr>
        <w:rPr>
          <w:b/>
          <w:bCs/>
        </w:rPr>
      </w:pPr>
      <w:r w:rsidRPr="00372098">
        <w:rPr>
          <w:b/>
          <w:bCs/>
        </w:rPr>
        <w:t>Benefits payable upon death</w:t>
      </w:r>
    </w:p>
    <w:p w14:paraId="12BBC94A" w14:textId="5FA6A9EE" w:rsidR="00747C36" w:rsidRDefault="00747C36" w:rsidP="00372098">
      <w:pPr>
        <w:pStyle w:val="ListParagraph"/>
      </w:pPr>
      <w:r>
        <w:t xml:space="preserve">As a current member of the LGPS in Berkshire, if you were to die in service, a death </w:t>
      </w:r>
      <w:r w:rsidR="00F37AC4">
        <w:t>grants</w:t>
      </w:r>
      <w:r>
        <w:t xml:space="preserve"> equal to three times your annual pensionable pay would be paid as a death grant. A death grant would also be calculated based on your deferred benefits held by your former employer, and whichever generates the higher value will be paid. You will not be entitled to the death grant payable in respect of both your active and deferred LGPS pension rights.</w:t>
      </w:r>
    </w:p>
    <w:p w14:paraId="021809CF" w14:textId="07719504" w:rsidR="00372098" w:rsidRDefault="00372098" w:rsidP="00372098">
      <w:pPr>
        <w:pStyle w:val="ListParagraph"/>
      </w:pPr>
    </w:p>
    <w:p w14:paraId="549AB5AE" w14:textId="02EF4C8B" w:rsidR="00991D75" w:rsidRPr="00991D75" w:rsidRDefault="00747C36" w:rsidP="00372098">
      <w:pPr>
        <w:pStyle w:val="ListParagraph"/>
        <w:numPr>
          <w:ilvl w:val="0"/>
          <w:numId w:val="31"/>
        </w:numPr>
        <w:rPr>
          <w:b/>
          <w:bCs/>
        </w:rPr>
      </w:pPr>
      <w:r w:rsidRPr="00991D75">
        <w:rPr>
          <w:b/>
          <w:bCs/>
        </w:rPr>
        <w:t>If you are made redundant</w:t>
      </w:r>
    </w:p>
    <w:p w14:paraId="4B3A6677" w14:textId="4D3633B8" w:rsidR="00747C36" w:rsidRDefault="00747C36" w:rsidP="00991D75">
      <w:pPr>
        <w:pStyle w:val="ListParagraph"/>
      </w:pPr>
      <w:r>
        <w:t xml:space="preserve">If you are made redundant by your </w:t>
      </w:r>
      <w:r w:rsidR="00F37AC4">
        <w:t>employer,</w:t>
      </w:r>
      <w:r>
        <w:t xml:space="preserve"> you may qualify for the immediate payment of your </w:t>
      </w:r>
      <w:r w:rsidR="004C37F5">
        <w:t xml:space="preserve">retirement </w:t>
      </w:r>
      <w:r>
        <w:t xml:space="preserve">benefits at an unreduced rate (regardless of the 85-year rule). If you elect to combine your </w:t>
      </w:r>
      <w:r w:rsidR="004C37F5">
        <w:t>pensions</w:t>
      </w:r>
      <w:r>
        <w:t xml:space="preserve"> the total of those benefits will be paid. If, however, you choose to keep your deferred benefits separate, your deferred benefits will not be included in the redundancy calculation.</w:t>
      </w:r>
    </w:p>
    <w:p w14:paraId="3ACE590C" w14:textId="38471CBE" w:rsidR="00991D75" w:rsidRDefault="00991D75" w:rsidP="00991D75">
      <w:pPr>
        <w:pStyle w:val="ListParagraph"/>
      </w:pPr>
    </w:p>
    <w:p w14:paraId="4E38BB9D" w14:textId="629B8BCE" w:rsidR="00991D75" w:rsidRDefault="00991D75" w:rsidP="00A93648">
      <w:pPr>
        <w:pStyle w:val="Heading2"/>
      </w:pPr>
      <w:r w:rsidRPr="00991D75">
        <w:rPr>
          <w:rFonts w:eastAsia="Candara"/>
        </w:rPr>
        <w:t>Transferring benefits from another public sector pension scheme</w:t>
      </w:r>
    </w:p>
    <w:p w14:paraId="084D737C" w14:textId="77777777" w:rsidR="00991D75" w:rsidRPr="00991D75" w:rsidRDefault="00991D75" w:rsidP="00991D75"/>
    <w:p w14:paraId="718242FC" w14:textId="2CA28940" w:rsidR="00991D75" w:rsidRDefault="00991D75" w:rsidP="00991D75">
      <w:pPr>
        <w:rPr>
          <w:color w:val="000000"/>
          <w:spacing w:val="-2"/>
        </w:rPr>
      </w:pPr>
      <w:r>
        <w:rPr>
          <w:color w:val="000000"/>
          <w:spacing w:val="-2"/>
        </w:rPr>
        <w:t xml:space="preserve">Public </w:t>
      </w:r>
      <w:r w:rsidR="004C37F5">
        <w:rPr>
          <w:color w:val="000000"/>
          <w:spacing w:val="-2"/>
        </w:rPr>
        <w:t>S</w:t>
      </w:r>
      <w:r>
        <w:rPr>
          <w:color w:val="000000"/>
          <w:spacing w:val="-2"/>
        </w:rPr>
        <w:t xml:space="preserve">ector pension schemes operate transfers of pension rights under what is known as ‘The Public Sector Transfer Club’. The Club consists of </w:t>
      </w:r>
      <w:proofErr w:type="gramStart"/>
      <w:r>
        <w:rPr>
          <w:color w:val="000000"/>
          <w:spacing w:val="-2"/>
        </w:rPr>
        <w:t>a number of</w:t>
      </w:r>
      <w:proofErr w:type="gramEnd"/>
      <w:r>
        <w:rPr>
          <w:color w:val="000000"/>
          <w:spacing w:val="-2"/>
        </w:rPr>
        <w:t xml:space="preserve"> final salary occupational pension schemes that have agreed reciprocal transfer arrangements, thereby providing members with the opportunity of transferring their benefits on special terms. In general, if you transfer benefits between Club schemes you will receive a broadly equivalent annual pension amount in your new scheme regardless of any increase in salary on moving.</w:t>
      </w:r>
    </w:p>
    <w:p w14:paraId="1B73E761" w14:textId="7CB7A10D" w:rsidR="00991D75" w:rsidRDefault="00991D75" w:rsidP="00991D75">
      <w:pPr>
        <w:rPr>
          <w:color w:val="000000"/>
        </w:rPr>
      </w:pPr>
    </w:p>
    <w:p w14:paraId="2D50AC4B" w14:textId="1DC00E4E" w:rsidR="00991D75" w:rsidRDefault="00991D75" w:rsidP="00991D75">
      <w:pPr>
        <w:rPr>
          <w:color w:val="000000"/>
        </w:rPr>
      </w:pPr>
      <w:r>
        <w:rPr>
          <w:color w:val="000000"/>
        </w:rPr>
        <w:t xml:space="preserve">Eligible private sector pension schemes can also participate in the Club providing they are a final salary occupational pension </w:t>
      </w:r>
      <w:proofErr w:type="gramStart"/>
      <w:r>
        <w:rPr>
          <w:color w:val="000000"/>
        </w:rPr>
        <w:t>scheme,</w:t>
      </w:r>
      <w:proofErr w:type="gramEnd"/>
      <w:r>
        <w:rPr>
          <w:color w:val="000000"/>
        </w:rPr>
        <w:t xml:space="preserve"> have full HM Revenue &amp; Customs approval and they agree to comply with the Club arrangements.</w:t>
      </w:r>
    </w:p>
    <w:p w14:paraId="1B40B519" w14:textId="0AEF8CF8" w:rsidR="002C24B6" w:rsidRDefault="002C24B6" w:rsidP="00991D75">
      <w:pPr>
        <w:rPr>
          <w:color w:val="000000"/>
        </w:rPr>
      </w:pPr>
    </w:p>
    <w:p w14:paraId="0AEE7EB5" w14:textId="75BAE5BD" w:rsidR="00991D75" w:rsidRDefault="00991D75" w:rsidP="00991D75">
      <w:pPr>
        <w:rPr>
          <w:color w:val="000000"/>
        </w:rPr>
      </w:pPr>
      <w:r>
        <w:rPr>
          <w:color w:val="000000"/>
        </w:rPr>
        <w:t>Club schemes calculate the amount of additional annual pension purchased in the new scheme by using a set of standard tables that are used by all Club schemes.</w:t>
      </w:r>
    </w:p>
    <w:p w14:paraId="1DB099A2" w14:textId="05161E05" w:rsidR="006D65BF" w:rsidRDefault="006D65BF" w:rsidP="00991D75">
      <w:pPr>
        <w:rPr>
          <w:color w:val="000000"/>
        </w:rPr>
      </w:pPr>
    </w:p>
    <w:p w14:paraId="7A7FA7D6" w14:textId="6EC64E20" w:rsidR="00991D75" w:rsidRDefault="00991D75" w:rsidP="00991D75">
      <w:pPr>
        <w:rPr>
          <w:color w:val="000000"/>
        </w:rPr>
      </w:pPr>
      <w:r>
        <w:rPr>
          <w:color w:val="000000"/>
        </w:rPr>
        <w:t>The Club arrangements also require the new scheme to use the member’s salary in the old scheme when calculating the service credit, regardless of any increase on moving.</w:t>
      </w:r>
    </w:p>
    <w:p w14:paraId="7BF74F27" w14:textId="463AFA30" w:rsidR="00365EEA" w:rsidRDefault="00365EEA" w:rsidP="00991D75">
      <w:pPr>
        <w:rPr>
          <w:color w:val="000000"/>
        </w:rPr>
      </w:pPr>
    </w:p>
    <w:p w14:paraId="66D98483" w14:textId="5F14DB33" w:rsidR="00BF2A2F" w:rsidRDefault="00BF2A2F">
      <w:pPr>
        <w:spacing w:after="160" w:line="259" w:lineRule="auto"/>
      </w:pPr>
      <w:r>
        <w:br w:type="page"/>
      </w:r>
    </w:p>
    <w:p w14:paraId="4BD89CD7" w14:textId="77777777" w:rsidR="00870E64" w:rsidRDefault="00870E64" w:rsidP="00554AD8"/>
    <w:p w14:paraId="1987589A" w14:textId="24AAE9D0" w:rsidR="00365EEA" w:rsidRDefault="00365EEA" w:rsidP="00554AD8">
      <w:r>
        <w:t>Where a Club transfer takes place between two Club schemes with identical provisions, the transfer should produce a broadly equivalent pension entitlement. When the schemes’ provisions differ, for example if they have different pension ages, a transfer might produce a higher or lower pension amount.</w:t>
      </w:r>
      <w:r w:rsidR="00A2414E" w:rsidRPr="00A2414E">
        <w:rPr>
          <w:rFonts w:ascii="Candara" w:eastAsia="Candara" w:hAnsi="Candara"/>
          <w:noProof/>
          <w:color w:val="000000"/>
        </w:rPr>
        <w:t xml:space="preserve"> </w:t>
      </w:r>
    </w:p>
    <w:p w14:paraId="7B6AA94A" w14:textId="77777777" w:rsidR="00085EAA" w:rsidRDefault="00085EAA" w:rsidP="00554AD8"/>
    <w:p w14:paraId="785EBDD8" w14:textId="65F0E3A1" w:rsidR="00365EEA" w:rsidRDefault="00365EEA" w:rsidP="00554AD8">
      <w:r>
        <w:t xml:space="preserve">A Club transfer is normally beneficial for the member but in some </w:t>
      </w:r>
      <w:proofErr w:type="gramStart"/>
      <w:r>
        <w:t>cases</w:t>
      </w:r>
      <w:proofErr w:type="gramEnd"/>
      <w:r>
        <w:t xml:space="preserve"> this may not be true if you are taking a large pay cut on joining your new scheme or you have substantial benefits in your former scheme and are near to pension age when you join your new scheme with the intention of working beyond your normal pension age.</w:t>
      </w:r>
    </w:p>
    <w:p w14:paraId="6F61969E" w14:textId="77777777" w:rsidR="00554AD8" w:rsidRDefault="00554AD8" w:rsidP="00554AD8"/>
    <w:p w14:paraId="3C3CAD93" w14:textId="569ED58D" w:rsidR="00085EAA" w:rsidRDefault="00365EEA" w:rsidP="00085EAA">
      <w:r>
        <w:t>You should also bear in mind that not all Club schemes have the same pension benefit structure, and qualification for pension scheme and early retirement benefits will depend on the provisions of each scheme’s rules.</w:t>
      </w:r>
    </w:p>
    <w:p w14:paraId="4E1D32DA" w14:textId="77777777" w:rsidR="00085EAA" w:rsidRDefault="00085EAA" w:rsidP="00085EAA"/>
    <w:p w14:paraId="2B8B4C05" w14:textId="12E4E87D" w:rsidR="00DC6B59" w:rsidRPr="00085EAA" w:rsidRDefault="00085EAA" w:rsidP="00085EAA">
      <w:pPr>
        <w:pStyle w:val="Heading2"/>
        <w:rPr>
          <w:rFonts w:eastAsia="PMingLiU"/>
        </w:rPr>
      </w:pPr>
      <w:r>
        <w:rPr>
          <w:rFonts w:eastAsia="Candara"/>
        </w:rPr>
        <w:t>T</w:t>
      </w:r>
      <w:r w:rsidR="00DC6B59" w:rsidRPr="00DC6B59">
        <w:rPr>
          <w:rFonts w:eastAsia="Candara"/>
        </w:rPr>
        <w:t>ransferring benefits from another company, occupational or personal pension scheme</w:t>
      </w:r>
    </w:p>
    <w:p w14:paraId="1F4F8566" w14:textId="77777777" w:rsidR="00DC6B59" w:rsidRPr="00DC6B59" w:rsidRDefault="00DC6B59" w:rsidP="00DC6B59"/>
    <w:p w14:paraId="19F02613" w14:textId="1DD07DA3" w:rsidR="00DC6B59" w:rsidRDefault="00DC6B59" w:rsidP="00DC6B59">
      <w:r>
        <w:t>If you have former pension rights but not with the LGPS and not as part of another Public Sector Transfer Club scheme, you can still apply for those former pension rights to be transferred into the LGPS.</w:t>
      </w:r>
    </w:p>
    <w:p w14:paraId="3186673F" w14:textId="77777777" w:rsidR="00DC6B59" w:rsidRDefault="00DC6B59" w:rsidP="00DC6B59"/>
    <w:p w14:paraId="2CF15A9B" w14:textId="7593807E" w:rsidR="00DC6B59" w:rsidRDefault="00DC6B59" w:rsidP="00DC6B59">
      <w:r>
        <w:t xml:space="preserve">These transfers are often referred to as </w:t>
      </w:r>
      <w:proofErr w:type="gramStart"/>
      <w:r>
        <w:t>Non-Club</w:t>
      </w:r>
      <w:proofErr w:type="gramEnd"/>
      <w:r>
        <w:t xml:space="preserve"> transfers. In these circumstances your former scheme will calculate a transfer payment that is the cash value of your </w:t>
      </w:r>
      <w:r w:rsidR="004C37F5">
        <w:t xml:space="preserve">retirement </w:t>
      </w:r>
      <w:r>
        <w:t>benefits held in their scheme (known as the Cash Equivalent Transfer Value or CETV). Your former scheme administrators will base this CETV on the rate of pay you were earning at the point that you left their scheme and allow for increases up to retirement, at most in line with price inflation.</w:t>
      </w:r>
    </w:p>
    <w:p w14:paraId="355F82CC" w14:textId="77777777" w:rsidR="00DC6B59" w:rsidRDefault="00DC6B59" w:rsidP="00DC6B59"/>
    <w:p w14:paraId="422DAC86" w14:textId="1D18FC89" w:rsidR="00DC6B59" w:rsidRDefault="00DC6B59" w:rsidP="00DC6B59">
      <w:r>
        <w:t>The LGPS as the receiving scheme must offer an equivalent value but the value of the equivalent pension is based on your salary at the point you join the LGPS. Other factors are applied which allow for expected salary increases. So even when the two schemes are similar in structure, the result is generally a lower valued pension in the LGPS.</w:t>
      </w:r>
    </w:p>
    <w:p w14:paraId="6B624043" w14:textId="77777777" w:rsidR="009044DC" w:rsidRDefault="009044DC" w:rsidP="00DC6B59"/>
    <w:p w14:paraId="177C3801" w14:textId="5FA07BB4" w:rsidR="009044DC" w:rsidRPr="009044DC" w:rsidRDefault="009044DC" w:rsidP="009044DC">
      <w:pPr>
        <w:rPr>
          <w:b/>
          <w:bCs/>
        </w:rPr>
      </w:pPr>
      <w:r w:rsidRPr="009044DC">
        <w:rPr>
          <w:b/>
          <w:bCs/>
        </w:rPr>
        <w:t xml:space="preserve">Please remember </w:t>
      </w:r>
      <w:r>
        <w:rPr>
          <w:b/>
          <w:bCs/>
        </w:rPr>
        <w:t>–</w:t>
      </w:r>
      <w:r w:rsidRPr="009044DC">
        <w:rPr>
          <w:b/>
          <w:bCs/>
        </w:rPr>
        <w:t xml:space="preserve"> you must apply to investigate a transfer within 12 months of joining the LGPS or such longer period as your employer may allow at their discretion</w:t>
      </w:r>
    </w:p>
    <w:p w14:paraId="677D183C" w14:textId="213086B9" w:rsidR="00766E91" w:rsidRDefault="00766E91" w:rsidP="009044DC">
      <w:pPr>
        <w:rPr>
          <w:rStyle w:val="Heading1Char"/>
        </w:rPr>
      </w:pPr>
    </w:p>
    <w:p w14:paraId="3F363692" w14:textId="6DAC42A0" w:rsidR="0042578E" w:rsidRDefault="0042578E" w:rsidP="0042578E">
      <w:pPr>
        <w:pStyle w:val="Heading2"/>
        <w:rPr>
          <w:rStyle w:val="Heading1Char"/>
          <w:b/>
          <w:bCs/>
          <w:sz w:val="24"/>
          <w:szCs w:val="24"/>
        </w:rPr>
      </w:pPr>
      <w:r w:rsidRPr="0042578E">
        <w:rPr>
          <w:rStyle w:val="Heading1Char"/>
          <w:b/>
          <w:bCs/>
          <w:sz w:val="24"/>
          <w:szCs w:val="24"/>
        </w:rPr>
        <w:t>Further points to consider when transferring pension rights into the LGPS</w:t>
      </w:r>
    </w:p>
    <w:p w14:paraId="6544EBB6" w14:textId="6F5954E3" w:rsidR="0042578E" w:rsidRDefault="0042578E" w:rsidP="0042578E"/>
    <w:p w14:paraId="5A1B2E47" w14:textId="3BC4465D" w:rsidR="001E1968" w:rsidRDefault="0042578E" w:rsidP="00311010">
      <w:pPr>
        <w:pStyle w:val="ListParagraph"/>
        <w:numPr>
          <w:ilvl w:val="0"/>
          <w:numId w:val="31"/>
        </w:numPr>
      </w:pPr>
      <w:r>
        <w:t xml:space="preserve">Based on your current salary we will provide you with the value of LGPS </w:t>
      </w:r>
      <w:r w:rsidR="004C37F5">
        <w:t>retirement b</w:t>
      </w:r>
      <w:r>
        <w:t xml:space="preserve">enefits that will be purchased by transferring your former pension rights into the LGPS. Make sure that when comparing these </w:t>
      </w:r>
      <w:r w:rsidR="00A32884">
        <w:t>benefits with the value of benefits that would otherwise be retained in your former scheme you are comparing these on a ‘like for like’ basis</w:t>
      </w:r>
      <w:r w:rsidR="005A567E">
        <w:t xml:space="preserve"> </w:t>
      </w:r>
      <w:proofErr w:type="gramStart"/>
      <w:r w:rsidR="00F37AC4">
        <w:t>i.e.</w:t>
      </w:r>
      <w:proofErr w:type="gramEnd"/>
      <w:r w:rsidR="005A567E">
        <w:t xml:space="preserve"> the benefits quoted by your former scheme also refer to the current value and not a value projected forward to your </w:t>
      </w:r>
      <w:r w:rsidR="001E1968">
        <w:t>Normal Pension Age (NPA).</w:t>
      </w:r>
    </w:p>
    <w:p w14:paraId="15E1ED53" w14:textId="175A52E2" w:rsidR="001E1968" w:rsidRDefault="001E1968" w:rsidP="0042578E"/>
    <w:p w14:paraId="7F2A77BF" w14:textId="72CD7900" w:rsidR="001E1968" w:rsidRDefault="001E1968" w:rsidP="001C70FF">
      <w:pPr>
        <w:pStyle w:val="ListParagraph"/>
        <w:numPr>
          <w:ilvl w:val="0"/>
          <w:numId w:val="31"/>
        </w:numPr>
      </w:pPr>
      <w:r>
        <w:t>Your previous scheme may guarantee the amount of the transfer payable for a certain period (usually three months).</w:t>
      </w:r>
      <w:r w:rsidR="00C20B78">
        <w:t xml:space="preserve"> I</w:t>
      </w:r>
      <w:r w:rsidR="00BF2A2F">
        <w:t>f</w:t>
      </w:r>
      <w:r w:rsidR="00C20B78">
        <w:t xml:space="preserve"> you do not transfer your former benefits into the LGPS within this guaranteed period, your former scheme will recalculate the transfer value payable which may be more or less than previously quoted, subject to market conditions. </w:t>
      </w:r>
    </w:p>
    <w:p w14:paraId="04BAC131" w14:textId="30F22B85" w:rsidR="00C20B78" w:rsidRDefault="00C20B78" w:rsidP="0042578E"/>
    <w:p w14:paraId="06D0848A" w14:textId="77777777" w:rsidR="00870E64" w:rsidRPr="00870E64" w:rsidRDefault="00C20B78" w:rsidP="001C70FF">
      <w:pPr>
        <w:pStyle w:val="ListParagraph"/>
        <w:numPr>
          <w:ilvl w:val="0"/>
          <w:numId w:val="31"/>
        </w:numPr>
        <w:autoSpaceDE w:val="0"/>
        <w:autoSpaceDN w:val="0"/>
        <w:adjustRightInd w:val="0"/>
        <w:snapToGrid w:val="0"/>
        <w:rPr>
          <w:rFonts w:eastAsia="Times New Roman" w:cs="Arial"/>
          <w:szCs w:val="24"/>
          <w:lang w:val="x-none"/>
        </w:rPr>
      </w:pPr>
      <w:r w:rsidRPr="001C70FF">
        <w:rPr>
          <w:rFonts w:cs="Arial"/>
        </w:rPr>
        <w:t xml:space="preserve">If you have previous pension rights in more than one pension scheme and you elect to transfer each of those pension rights into the LGPS, as each transfer value is </w:t>
      </w:r>
    </w:p>
    <w:p w14:paraId="5AEEDBB4" w14:textId="7E2F7595" w:rsidR="00F60B6B" w:rsidRPr="00870E64" w:rsidRDefault="00C20B78" w:rsidP="00870E64">
      <w:pPr>
        <w:pStyle w:val="ListParagraph"/>
        <w:autoSpaceDE w:val="0"/>
        <w:autoSpaceDN w:val="0"/>
        <w:adjustRightInd w:val="0"/>
        <w:snapToGrid w:val="0"/>
        <w:rPr>
          <w:rFonts w:eastAsia="Times New Roman" w:cs="Arial"/>
          <w:szCs w:val="24"/>
          <w:lang w:val="x-none"/>
        </w:rPr>
      </w:pPr>
      <w:r w:rsidRPr="00870E64">
        <w:rPr>
          <w:rFonts w:cs="Arial"/>
        </w:rPr>
        <w:t>received the service credit provided by each</w:t>
      </w:r>
      <w:r w:rsidR="00131720" w:rsidRPr="00870E64">
        <w:rPr>
          <w:rFonts w:cs="Arial"/>
        </w:rPr>
        <w:t xml:space="preserve"> subsequent transfer may be affected. This is </w:t>
      </w:r>
      <w:proofErr w:type="gramStart"/>
      <w:r w:rsidR="00131720" w:rsidRPr="00870E64">
        <w:rPr>
          <w:rFonts w:cs="Arial"/>
        </w:rPr>
        <w:t xml:space="preserve">due to the fact </w:t>
      </w:r>
      <w:r w:rsidR="00F60B6B" w:rsidRPr="00870E64">
        <w:rPr>
          <w:rFonts w:eastAsia="Times New Roman" w:cs="Arial"/>
          <w:szCs w:val="24"/>
          <w:lang w:val="x-none"/>
        </w:rPr>
        <w:t>that</w:t>
      </w:r>
      <w:proofErr w:type="gramEnd"/>
      <w:r w:rsidR="00F60B6B" w:rsidRPr="00870E64">
        <w:rPr>
          <w:rFonts w:eastAsia="Times New Roman" w:cs="Arial"/>
          <w:szCs w:val="24"/>
          <w:lang w:val="x-none"/>
        </w:rPr>
        <w:t xml:space="preserve"> when a transfer value is received</w:t>
      </w:r>
      <w:r w:rsidR="00F60B6B" w:rsidRPr="00870E64">
        <w:rPr>
          <w:rFonts w:eastAsia="Times New Roman" w:cs="Arial"/>
          <w:szCs w:val="24"/>
          <w:lang w:val="en-GB"/>
        </w:rPr>
        <w:t xml:space="preserve"> </w:t>
      </w:r>
      <w:r w:rsidR="00F60B6B" w:rsidRPr="00870E64">
        <w:rPr>
          <w:rFonts w:eastAsia="Times New Roman" w:cs="Arial"/>
          <w:szCs w:val="24"/>
          <w:lang w:val="x-none"/>
        </w:rPr>
        <w:t xml:space="preserve">one of the factors used </w:t>
      </w:r>
      <w:proofErr w:type="spellStart"/>
      <w:r w:rsidR="00F37AC4" w:rsidRPr="00870E64">
        <w:rPr>
          <w:rFonts w:eastAsia="Times New Roman" w:cs="Arial"/>
          <w:szCs w:val="24"/>
          <w:lang w:val="en-GB"/>
        </w:rPr>
        <w:t>t</w:t>
      </w:r>
      <w:r w:rsidR="00F37AC4" w:rsidRPr="00870E64">
        <w:rPr>
          <w:rFonts w:eastAsia="Times New Roman" w:cs="Arial"/>
          <w:szCs w:val="24"/>
          <w:lang w:val="x-none"/>
        </w:rPr>
        <w:t>o</w:t>
      </w:r>
      <w:proofErr w:type="spellEnd"/>
      <w:r w:rsidR="00F60B6B" w:rsidRPr="00870E64">
        <w:rPr>
          <w:rFonts w:eastAsia="Times New Roman" w:cs="Arial"/>
          <w:szCs w:val="24"/>
          <w:lang w:val="x-none"/>
        </w:rPr>
        <w:t xml:space="preserve"> determine the</w:t>
      </w:r>
      <w:r w:rsidR="00F60B6B" w:rsidRPr="00870E64">
        <w:rPr>
          <w:rFonts w:eastAsia="Times New Roman" w:cs="Arial"/>
          <w:szCs w:val="24"/>
          <w:lang w:val="en-GB"/>
        </w:rPr>
        <w:t xml:space="preserve"> </w:t>
      </w:r>
      <w:r w:rsidR="00F60B6B" w:rsidRPr="00870E64">
        <w:rPr>
          <w:rFonts w:eastAsia="Times New Roman" w:cs="Arial"/>
          <w:szCs w:val="24"/>
          <w:lang w:val="x-none"/>
        </w:rPr>
        <w:t>pension that will be purchased in the LGPS</w:t>
      </w:r>
      <w:r w:rsidR="00F60B6B" w:rsidRPr="00870E64">
        <w:rPr>
          <w:rFonts w:eastAsia="Times New Roman" w:cs="Arial"/>
          <w:szCs w:val="24"/>
          <w:lang w:val="en-GB"/>
        </w:rPr>
        <w:t xml:space="preserve"> </w:t>
      </w:r>
      <w:r w:rsidR="00F60B6B" w:rsidRPr="00870E64">
        <w:rPr>
          <w:rFonts w:eastAsia="Times New Roman" w:cs="Arial"/>
          <w:szCs w:val="24"/>
          <w:lang w:val="x-none"/>
        </w:rPr>
        <w:t xml:space="preserve">is the date from which your </w:t>
      </w:r>
      <w:r w:rsidR="004C37F5">
        <w:rPr>
          <w:rFonts w:eastAsia="Times New Roman" w:cs="Arial"/>
          <w:szCs w:val="24"/>
          <w:lang w:val="en-GB"/>
        </w:rPr>
        <w:t xml:space="preserve">retirement </w:t>
      </w:r>
      <w:r w:rsidR="00F60B6B" w:rsidRPr="00870E64">
        <w:rPr>
          <w:rFonts w:eastAsia="Times New Roman" w:cs="Arial"/>
          <w:szCs w:val="24"/>
          <w:lang w:val="x-none"/>
        </w:rPr>
        <w:t>benefits can</w:t>
      </w:r>
      <w:r w:rsidR="00F60B6B" w:rsidRPr="00870E64">
        <w:rPr>
          <w:rFonts w:eastAsia="Times New Roman" w:cs="Arial"/>
          <w:szCs w:val="24"/>
          <w:lang w:val="en-GB"/>
        </w:rPr>
        <w:t xml:space="preserve"> </w:t>
      </w:r>
      <w:r w:rsidR="00F60B6B" w:rsidRPr="00870E64">
        <w:rPr>
          <w:rFonts w:eastAsia="Times New Roman" w:cs="Arial"/>
          <w:szCs w:val="24"/>
          <w:lang w:val="x-none"/>
        </w:rPr>
        <w:t>be paid without reduction. By transferring</w:t>
      </w:r>
      <w:r w:rsidR="00F60B6B" w:rsidRPr="00870E64">
        <w:rPr>
          <w:rFonts w:eastAsia="Times New Roman" w:cs="Arial"/>
          <w:szCs w:val="24"/>
          <w:lang w:val="en-GB"/>
        </w:rPr>
        <w:t xml:space="preserve"> </w:t>
      </w:r>
      <w:r w:rsidR="00F60B6B" w:rsidRPr="00870E64">
        <w:rPr>
          <w:rFonts w:eastAsia="Times New Roman" w:cs="Arial"/>
          <w:szCs w:val="24"/>
          <w:lang w:val="x-none"/>
        </w:rPr>
        <w:t xml:space="preserve">in a period of membership from </w:t>
      </w:r>
      <w:r w:rsidR="00F60B6B" w:rsidRPr="00870E64">
        <w:rPr>
          <w:rFonts w:eastAsia="Times New Roman" w:cs="Arial"/>
          <w:szCs w:val="24"/>
          <w:lang w:val="x-none"/>
        </w:rPr>
        <w:lastRenderedPageBreak/>
        <w:t>another</w:t>
      </w:r>
      <w:r w:rsidR="00F60B6B" w:rsidRPr="00870E64">
        <w:rPr>
          <w:rFonts w:eastAsia="Times New Roman" w:cs="Arial"/>
          <w:szCs w:val="24"/>
          <w:lang w:val="en-GB"/>
        </w:rPr>
        <w:t xml:space="preserve"> </w:t>
      </w:r>
      <w:r w:rsidR="00F60B6B" w:rsidRPr="00870E64">
        <w:rPr>
          <w:rFonts w:eastAsia="Times New Roman" w:cs="Arial"/>
          <w:szCs w:val="24"/>
          <w:lang w:val="x-none"/>
        </w:rPr>
        <w:t>scheme you may actually bring forward</w:t>
      </w:r>
      <w:r w:rsidR="00624DB5" w:rsidRPr="00870E64">
        <w:rPr>
          <w:rFonts w:eastAsia="Times New Roman" w:cs="Arial"/>
          <w:szCs w:val="24"/>
          <w:lang w:val="en-GB"/>
        </w:rPr>
        <w:t xml:space="preserve"> </w:t>
      </w:r>
      <w:r w:rsidR="00F60B6B" w:rsidRPr="00870E64">
        <w:rPr>
          <w:rFonts w:eastAsia="Times New Roman" w:cs="Arial"/>
          <w:szCs w:val="24"/>
          <w:lang w:val="x-none"/>
        </w:rPr>
        <w:t>your earliest possible retirement date</w:t>
      </w:r>
      <w:r w:rsidR="00F60B6B" w:rsidRPr="00870E64">
        <w:rPr>
          <w:rFonts w:eastAsia="Times New Roman" w:cs="Arial"/>
          <w:szCs w:val="24"/>
          <w:lang w:val="en-GB"/>
        </w:rPr>
        <w:t xml:space="preserve"> </w:t>
      </w:r>
      <w:r w:rsidR="00F60B6B" w:rsidRPr="00870E64">
        <w:rPr>
          <w:rFonts w:eastAsia="Times New Roman" w:cs="Arial"/>
          <w:szCs w:val="24"/>
          <w:lang w:val="x-none"/>
        </w:rPr>
        <w:t>and that will change the way in which</w:t>
      </w:r>
      <w:r w:rsidR="00F60B6B" w:rsidRPr="00870E64">
        <w:rPr>
          <w:rFonts w:eastAsia="Times New Roman" w:cs="Arial"/>
          <w:szCs w:val="24"/>
          <w:lang w:val="en-GB"/>
        </w:rPr>
        <w:t xml:space="preserve"> </w:t>
      </w:r>
      <w:r w:rsidR="00F60B6B" w:rsidRPr="00870E64">
        <w:rPr>
          <w:rFonts w:eastAsia="Times New Roman" w:cs="Arial"/>
          <w:szCs w:val="24"/>
          <w:lang w:val="x-none"/>
        </w:rPr>
        <w:t>subsequent transfer value quotations are</w:t>
      </w:r>
      <w:r w:rsidR="00F60B6B" w:rsidRPr="00870E64">
        <w:rPr>
          <w:rFonts w:eastAsia="Times New Roman" w:cs="Arial"/>
          <w:szCs w:val="24"/>
          <w:lang w:val="en-GB"/>
        </w:rPr>
        <w:t xml:space="preserve"> </w:t>
      </w:r>
      <w:r w:rsidR="00F60B6B" w:rsidRPr="00870E64">
        <w:rPr>
          <w:rFonts w:eastAsia="Times New Roman" w:cs="Arial"/>
          <w:szCs w:val="24"/>
          <w:lang w:val="x-none"/>
        </w:rPr>
        <w:t>calculated.</w:t>
      </w:r>
    </w:p>
    <w:p w14:paraId="0E6F6003" w14:textId="77777777" w:rsidR="00F60B6B" w:rsidRPr="00624DB5" w:rsidRDefault="00F60B6B" w:rsidP="00F60B6B">
      <w:pPr>
        <w:autoSpaceDE w:val="0"/>
        <w:autoSpaceDN w:val="0"/>
        <w:adjustRightInd w:val="0"/>
        <w:snapToGrid w:val="0"/>
        <w:rPr>
          <w:rFonts w:eastAsia="Times New Roman" w:cs="Arial"/>
          <w:szCs w:val="24"/>
          <w:lang w:val="x-none"/>
        </w:rPr>
      </w:pPr>
    </w:p>
    <w:p w14:paraId="3F1497A2" w14:textId="1EA0CAB5" w:rsidR="00F60B6B" w:rsidRPr="00885993" w:rsidRDefault="00F60B6B" w:rsidP="00885993">
      <w:pPr>
        <w:pStyle w:val="ListParagraph"/>
        <w:numPr>
          <w:ilvl w:val="0"/>
          <w:numId w:val="31"/>
        </w:numPr>
        <w:autoSpaceDE w:val="0"/>
        <w:autoSpaceDN w:val="0"/>
        <w:adjustRightInd w:val="0"/>
        <w:snapToGrid w:val="0"/>
        <w:rPr>
          <w:rFonts w:eastAsia="Times New Roman" w:cs="Arial"/>
          <w:szCs w:val="24"/>
          <w:lang w:val="en-GB"/>
        </w:rPr>
      </w:pPr>
      <w:r w:rsidRPr="00885993">
        <w:rPr>
          <w:rFonts w:eastAsia="Times New Roman" w:cs="Arial"/>
          <w:szCs w:val="24"/>
          <w:lang w:val="x-none"/>
        </w:rPr>
        <w:t>If you have been a member of the</w:t>
      </w:r>
      <w:r w:rsidRPr="00885993">
        <w:rPr>
          <w:rFonts w:eastAsia="Times New Roman" w:cs="Arial"/>
          <w:szCs w:val="24"/>
          <w:lang w:val="en-GB"/>
        </w:rPr>
        <w:t xml:space="preserve"> </w:t>
      </w:r>
      <w:r w:rsidRPr="00885993">
        <w:rPr>
          <w:rFonts w:eastAsia="Times New Roman" w:cs="Arial"/>
          <w:szCs w:val="24"/>
          <w:lang w:val="x-none"/>
        </w:rPr>
        <w:t>LGPS for more than 12 months but your</w:t>
      </w:r>
      <w:r w:rsidRPr="00885993">
        <w:rPr>
          <w:rFonts w:eastAsia="Times New Roman" w:cs="Arial"/>
          <w:szCs w:val="24"/>
          <w:lang w:val="en-GB"/>
        </w:rPr>
        <w:t xml:space="preserve"> </w:t>
      </w:r>
      <w:r w:rsidRPr="00885993">
        <w:rPr>
          <w:rFonts w:eastAsia="Times New Roman" w:cs="Arial"/>
          <w:szCs w:val="24"/>
          <w:lang w:val="x-none"/>
        </w:rPr>
        <w:t>employer allows you to still transfer your</w:t>
      </w:r>
      <w:r w:rsidRPr="00885993">
        <w:rPr>
          <w:rFonts w:eastAsia="Times New Roman" w:cs="Arial"/>
          <w:szCs w:val="24"/>
          <w:lang w:val="en-GB"/>
        </w:rPr>
        <w:t xml:space="preserve"> </w:t>
      </w:r>
      <w:r w:rsidRPr="00885993">
        <w:rPr>
          <w:rFonts w:eastAsia="Times New Roman" w:cs="Arial"/>
          <w:szCs w:val="24"/>
          <w:lang w:val="x-none"/>
        </w:rPr>
        <w:t>former pension rights into the LGPS, your</w:t>
      </w:r>
      <w:r w:rsidRPr="00885993">
        <w:rPr>
          <w:rFonts w:eastAsia="Times New Roman" w:cs="Arial"/>
          <w:szCs w:val="24"/>
          <w:lang w:val="en-GB"/>
        </w:rPr>
        <w:t xml:space="preserve"> </w:t>
      </w:r>
      <w:r w:rsidRPr="00885993">
        <w:rPr>
          <w:rFonts w:eastAsia="Times New Roman" w:cs="Arial"/>
          <w:szCs w:val="24"/>
          <w:lang w:val="x-none"/>
        </w:rPr>
        <w:t>current pay figure will be used to calculate</w:t>
      </w:r>
      <w:r w:rsidRPr="00885993">
        <w:rPr>
          <w:rFonts w:eastAsia="Times New Roman" w:cs="Arial"/>
          <w:szCs w:val="24"/>
          <w:lang w:val="en-GB"/>
        </w:rPr>
        <w:t xml:space="preserve"> </w:t>
      </w:r>
      <w:r w:rsidRPr="00885993">
        <w:rPr>
          <w:rFonts w:eastAsia="Times New Roman" w:cs="Arial"/>
          <w:szCs w:val="24"/>
          <w:lang w:val="x-none"/>
        </w:rPr>
        <w:t>the additional pension purchased. This</w:t>
      </w:r>
      <w:r w:rsidRPr="00885993">
        <w:rPr>
          <w:rFonts w:eastAsia="Times New Roman" w:cs="Arial"/>
          <w:szCs w:val="24"/>
          <w:lang w:val="en-GB"/>
        </w:rPr>
        <w:t xml:space="preserve"> </w:t>
      </w:r>
      <w:r w:rsidRPr="00885993">
        <w:rPr>
          <w:rFonts w:eastAsia="Times New Roman" w:cs="Arial"/>
          <w:szCs w:val="24"/>
          <w:lang w:val="x-none"/>
        </w:rPr>
        <w:t>may mean that your additional pension</w:t>
      </w:r>
      <w:r w:rsidR="009B725F" w:rsidRPr="00885993">
        <w:rPr>
          <w:rFonts w:eastAsia="Times New Roman" w:cs="Arial"/>
          <w:szCs w:val="24"/>
          <w:lang w:val="en-GB"/>
        </w:rPr>
        <w:t xml:space="preserve"> </w:t>
      </w:r>
      <w:r w:rsidRPr="00885993">
        <w:rPr>
          <w:rFonts w:eastAsia="Times New Roman" w:cs="Arial"/>
          <w:szCs w:val="24"/>
          <w:lang w:val="x-none"/>
        </w:rPr>
        <w:t>may be worth less than if the transfer had</w:t>
      </w:r>
      <w:r w:rsidRPr="00885993">
        <w:rPr>
          <w:rFonts w:eastAsia="Times New Roman" w:cs="Arial"/>
          <w:szCs w:val="24"/>
          <w:lang w:val="en-GB"/>
        </w:rPr>
        <w:t xml:space="preserve"> </w:t>
      </w:r>
      <w:r w:rsidRPr="00885993">
        <w:rPr>
          <w:rFonts w:eastAsia="Times New Roman" w:cs="Arial"/>
          <w:szCs w:val="24"/>
          <w:lang w:val="x-none"/>
        </w:rPr>
        <w:t>taken place within the first 12 months of</w:t>
      </w:r>
      <w:r w:rsidRPr="00885993">
        <w:rPr>
          <w:rFonts w:eastAsia="Times New Roman" w:cs="Arial"/>
          <w:szCs w:val="24"/>
          <w:lang w:val="en-GB"/>
        </w:rPr>
        <w:t xml:space="preserve"> </w:t>
      </w:r>
      <w:r w:rsidRPr="00885993">
        <w:rPr>
          <w:rFonts w:eastAsia="Times New Roman" w:cs="Arial"/>
          <w:szCs w:val="24"/>
          <w:lang w:val="x-none"/>
        </w:rPr>
        <w:t>joining the LGPS.</w:t>
      </w:r>
      <w:r w:rsidRPr="00885993">
        <w:rPr>
          <w:rFonts w:eastAsia="Times New Roman" w:cs="Arial"/>
          <w:szCs w:val="24"/>
          <w:lang w:val="en-GB"/>
        </w:rPr>
        <w:t xml:space="preserve"> </w:t>
      </w:r>
    </w:p>
    <w:p w14:paraId="3A228483" w14:textId="77777777" w:rsidR="00F60B6B" w:rsidRPr="00624DB5" w:rsidRDefault="00F60B6B" w:rsidP="00F60B6B">
      <w:pPr>
        <w:autoSpaceDE w:val="0"/>
        <w:autoSpaceDN w:val="0"/>
        <w:adjustRightInd w:val="0"/>
        <w:snapToGrid w:val="0"/>
        <w:rPr>
          <w:rFonts w:eastAsia="Times New Roman" w:cs="Arial"/>
          <w:szCs w:val="24"/>
          <w:lang w:val="en-GB"/>
        </w:rPr>
      </w:pPr>
    </w:p>
    <w:p w14:paraId="1AB0A006" w14:textId="268569BB" w:rsidR="00F60B6B" w:rsidRDefault="00F60B6B" w:rsidP="006F4F42">
      <w:pPr>
        <w:pStyle w:val="ListParagraph"/>
        <w:numPr>
          <w:ilvl w:val="0"/>
          <w:numId w:val="31"/>
        </w:numPr>
        <w:autoSpaceDE w:val="0"/>
        <w:autoSpaceDN w:val="0"/>
        <w:adjustRightInd w:val="0"/>
        <w:snapToGrid w:val="0"/>
        <w:rPr>
          <w:rFonts w:eastAsia="Times New Roman" w:cs="Arial"/>
          <w:szCs w:val="24"/>
          <w:lang w:val="x-none"/>
        </w:rPr>
      </w:pPr>
      <w:r w:rsidRPr="006F4F42">
        <w:rPr>
          <w:rFonts w:eastAsia="Times New Roman" w:cs="Arial"/>
          <w:szCs w:val="24"/>
          <w:lang w:val="x-none"/>
        </w:rPr>
        <w:t>When calculating an additional amount</w:t>
      </w:r>
      <w:r w:rsidRPr="006F4F42">
        <w:rPr>
          <w:rFonts w:eastAsia="Times New Roman" w:cs="Arial"/>
          <w:szCs w:val="24"/>
          <w:lang w:val="en-GB"/>
        </w:rPr>
        <w:t xml:space="preserve"> </w:t>
      </w:r>
      <w:r w:rsidRPr="006F4F42">
        <w:rPr>
          <w:rFonts w:eastAsia="Times New Roman" w:cs="Arial"/>
          <w:szCs w:val="24"/>
          <w:lang w:val="x-none"/>
        </w:rPr>
        <w:t>of annual pension we also take into</w:t>
      </w:r>
      <w:r w:rsidRPr="006F4F42">
        <w:rPr>
          <w:rFonts w:eastAsia="Times New Roman" w:cs="Arial"/>
          <w:szCs w:val="24"/>
          <w:lang w:val="en-GB"/>
        </w:rPr>
        <w:t xml:space="preserve"> </w:t>
      </w:r>
      <w:r w:rsidRPr="006F4F42">
        <w:rPr>
          <w:rFonts w:eastAsia="Times New Roman" w:cs="Arial"/>
          <w:szCs w:val="24"/>
          <w:lang w:val="x-none"/>
        </w:rPr>
        <w:t>account your age and whether you have</w:t>
      </w:r>
      <w:r w:rsidRPr="006F4F42">
        <w:rPr>
          <w:rFonts w:eastAsia="Times New Roman" w:cs="Arial"/>
          <w:szCs w:val="24"/>
          <w:lang w:val="en-GB"/>
        </w:rPr>
        <w:t xml:space="preserve"> </w:t>
      </w:r>
      <w:r w:rsidRPr="006F4F42">
        <w:rPr>
          <w:rFonts w:eastAsia="Times New Roman" w:cs="Arial"/>
          <w:szCs w:val="24"/>
          <w:lang w:val="x-none"/>
        </w:rPr>
        <w:t>a husband, wife, cohabiting partner or</w:t>
      </w:r>
      <w:r w:rsidRPr="006F4F42">
        <w:rPr>
          <w:rFonts w:eastAsia="Times New Roman" w:cs="Arial"/>
          <w:szCs w:val="24"/>
          <w:lang w:val="en-GB"/>
        </w:rPr>
        <w:t xml:space="preserve"> </w:t>
      </w:r>
      <w:r w:rsidRPr="006F4F42">
        <w:rPr>
          <w:rFonts w:eastAsia="Times New Roman" w:cs="Arial"/>
          <w:szCs w:val="24"/>
          <w:lang w:val="x-none"/>
        </w:rPr>
        <w:t>civil partner. These factors will all have an</w:t>
      </w:r>
      <w:r w:rsidRPr="006F4F42">
        <w:rPr>
          <w:rFonts w:eastAsia="Times New Roman" w:cs="Arial"/>
          <w:szCs w:val="24"/>
          <w:lang w:val="en-GB"/>
        </w:rPr>
        <w:t xml:space="preserve"> </w:t>
      </w:r>
      <w:r w:rsidRPr="006F4F42">
        <w:rPr>
          <w:rFonts w:eastAsia="Times New Roman" w:cs="Arial"/>
          <w:szCs w:val="24"/>
          <w:lang w:val="x-none"/>
        </w:rPr>
        <w:t>impact on the additional pension provided</w:t>
      </w:r>
      <w:r w:rsidRPr="006F4F42">
        <w:rPr>
          <w:rFonts w:eastAsia="Times New Roman" w:cs="Arial"/>
          <w:szCs w:val="24"/>
          <w:lang w:val="en-GB"/>
        </w:rPr>
        <w:t xml:space="preserve"> </w:t>
      </w:r>
      <w:r w:rsidRPr="006F4F42">
        <w:rPr>
          <w:rFonts w:eastAsia="Times New Roman" w:cs="Arial"/>
          <w:szCs w:val="24"/>
          <w:lang w:val="x-none"/>
        </w:rPr>
        <w:t>by a pension transfer.</w:t>
      </w:r>
    </w:p>
    <w:p w14:paraId="10C43B9F" w14:textId="4144F9B1" w:rsidR="0087141F" w:rsidRDefault="0087141F" w:rsidP="00126A06">
      <w:pPr>
        <w:autoSpaceDE w:val="0"/>
        <w:autoSpaceDN w:val="0"/>
        <w:adjustRightInd w:val="0"/>
        <w:snapToGrid w:val="0"/>
        <w:rPr>
          <w:rFonts w:eastAsia="Times New Roman" w:cs="Arial"/>
          <w:szCs w:val="24"/>
          <w:lang w:val="x-none"/>
        </w:rPr>
      </w:pPr>
    </w:p>
    <w:p w14:paraId="734274FF" w14:textId="77777777" w:rsidR="0087141F" w:rsidRPr="0087141F" w:rsidRDefault="0087141F" w:rsidP="0087141F">
      <w:pPr>
        <w:pStyle w:val="Heading2"/>
      </w:pPr>
      <w:r w:rsidRPr="0087141F">
        <w:t xml:space="preserve">I have paid Additional Voluntary Contributions (AVCs). Can I transfer them into the LGPS?   </w:t>
      </w:r>
    </w:p>
    <w:p w14:paraId="578F5358" w14:textId="77777777" w:rsidR="0087141F" w:rsidRPr="00573A4E" w:rsidRDefault="0087141F" w:rsidP="0087141F">
      <w:pPr>
        <w:widowControl w:val="0"/>
        <w:rPr>
          <w:rFonts w:cs="Arial"/>
          <w:b/>
          <w:snapToGrid w:val="0"/>
          <w:color w:val="0000FF"/>
          <w:szCs w:val="24"/>
        </w:rPr>
      </w:pPr>
    </w:p>
    <w:p w14:paraId="307D48C9" w14:textId="77777777" w:rsidR="0087141F" w:rsidRPr="00573A4E" w:rsidRDefault="0087141F" w:rsidP="0087141F">
      <w:pPr>
        <w:shd w:val="clear" w:color="auto" w:fill="FFFFFF"/>
        <w:rPr>
          <w:rFonts w:cs="Arial"/>
          <w:szCs w:val="24"/>
        </w:rPr>
      </w:pPr>
      <w:r w:rsidRPr="00573A4E">
        <w:rPr>
          <w:rFonts w:cs="Arial"/>
          <w:szCs w:val="24"/>
        </w:rPr>
        <w:t xml:space="preserve">If you have paid AVCs to the LGPS in England or Wales, the accrued value of your AVCs must be transferred to an AVC arrangement offered by your new administering authority if you transfer your main </w:t>
      </w:r>
      <w:r>
        <w:rPr>
          <w:rFonts w:cs="Arial"/>
          <w:szCs w:val="24"/>
        </w:rPr>
        <w:t>Scheme</w:t>
      </w:r>
      <w:r w:rsidRPr="00573A4E">
        <w:rPr>
          <w:rFonts w:cs="Arial"/>
          <w:szCs w:val="24"/>
        </w:rPr>
        <w:t xml:space="preserve"> benefits.  </w:t>
      </w:r>
    </w:p>
    <w:p w14:paraId="515E1D7C" w14:textId="77777777" w:rsidR="0087141F" w:rsidRPr="00573A4E" w:rsidRDefault="0087141F" w:rsidP="0087141F">
      <w:pPr>
        <w:shd w:val="clear" w:color="auto" w:fill="FFFFFF"/>
        <w:rPr>
          <w:rFonts w:cs="Arial"/>
          <w:szCs w:val="24"/>
        </w:rPr>
      </w:pPr>
    </w:p>
    <w:p w14:paraId="229E0F6A" w14:textId="77777777" w:rsidR="0087141F" w:rsidRPr="00573A4E" w:rsidRDefault="0087141F" w:rsidP="0087141F">
      <w:pPr>
        <w:shd w:val="clear" w:color="auto" w:fill="FFFFFF"/>
        <w:rPr>
          <w:rFonts w:cs="Arial"/>
          <w:szCs w:val="24"/>
        </w:rPr>
      </w:pPr>
      <w:r w:rsidRPr="00573A4E">
        <w:rPr>
          <w:rFonts w:cs="Arial"/>
          <w:szCs w:val="24"/>
        </w:rPr>
        <w:t xml:space="preserve">However, there is an exception to this rule. If you were previously a member of the LGPS on 31 March 2014 and 1 April 2014 (or you were not a member on those dates but elect within 12 months of returning to the LGPS to be treated as if you had been a member on those dates) and you do not have a continuous break in active membership of a </w:t>
      </w:r>
      <w:r w:rsidRPr="00573A4E">
        <w:rPr>
          <w:rFonts w:cs="Arial"/>
          <w:b/>
          <w:i/>
          <w:szCs w:val="24"/>
        </w:rPr>
        <w:t>public service pension scheme</w:t>
      </w:r>
      <w:r>
        <w:rPr>
          <w:rFonts w:cs="Arial"/>
          <w:szCs w:val="24"/>
        </w:rPr>
        <w:t xml:space="preserve"> of more than five</w:t>
      </w:r>
      <w:r w:rsidRPr="00573A4E">
        <w:rPr>
          <w:rFonts w:cs="Arial"/>
          <w:szCs w:val="24"/>
        </w:rPr>
        <w:t xml:space="preserve"> years, you can choose </w:t>
      </w:r>
      <w:r w:rsidRPr="0054130E">
        <w:rPr>
          <w:rFonts w:cs="Arial"/>
          <w:b/>
          <w:szCs w:val="24"/>
        </w:rPr>
        <w:t>not to transfer</w:t>
      </w:r>
      <w:r w:rsidRPr="00573A4E">
        <w:rPr>
          <w:rFonts w:cs="Arial"/>
          <w:szCs w:val="24"/>
        </w:rPr>
        <w:t xml:space="preserve"> the accrued value of your AVCs to an AVC arrangement offered by your new administering authority. </w:t>
      </w:r>
    </w:p>
    <w:p w14:paraId="24C22888" w14:textId="77777777" w:rsidR="0087141F" w:rsidRPr="00573A4E" w:rsidRDefault="0087141F" w:rsidP="0087141F">
      <w:pPr>
        <w:shd w:val="clear" w:color="auto" w:fill="FFFFFF"/>
        <w:rPr>
          <w:rFonts w:cs="Arial"/>
          <w:szCs w:val="24"/>
        </w:rPr>
      </w:pPr>
    </w:p>
    <w:p w14:paraId="4799A6C6" w14:textId="77777777" w:rsidR="0087141F" w:rsidRPr="00573A4E" w:rsidRDefault="0087141F" w:rsidP="0087141F">
      <w:pPr>
        <w:shd w:val="clear" w:color="auto" w:fill="FFFFFF"/>
        <w:rPr>
          <w:rFonts w:cs="Arial"/>
          <w:szCs w:val="24"/>
        </w:rPr>
      </w:pPr>
      <w:r w:rsidRPr="00573A4E">
        <w:rPr>
          <w:rFonts w:cs="Arial"/>
          <w:szCs w:val="24"/>
        </w:rPr>
        <w:t xml:space="preserve">If you have paid AVCs to a scheme (other than to the LGPS in England or Wales) or </w:t>
      </w:r>
      <w:proofErr w:type="gramStart"/>
      <w:r w:rsidRPr="00573A4E">
        <w:rPr>
          <w:rFonts w:cs="Arial"/>
          <w:szCs w:val="24"/>
        </w:rPr>
        <w:t>you have paid</w:t>
      </w:r>
      <w:proofErr w:type="gramEnd"/>
      <w:r w:rsidRPr="00573A4E">
        <w:rPr>
          <w:rFonts w:cs="Arial"/>
          <w:szCs w:val="24"/>
        </w:rPr>
        <w:t xml:space="preserve"> </w:t>
      </w:r>
      <w:r>
        <w:rPr>
          <w:rFonts w:cs="Arial"/>
          <w:szCs w:val="24"/>
        </w:rPr>
        <w:t>f</w:t>
      </w:r>
      <w:r w:rsidRPr="00573A4E">
        <w:rPr>
          <w:rFonts w:cs="Arial"/>
          <w:szCs w:val="24"/>
        </w:rPr>
        <w:t>ree-</w:t>
      </w:r>
      <w:r>
        <w:rPr>
          <w:rFonts w:cs="Arial"/>
          <w:szCs w:val="24"/>
        </w:rPr>
        <w:t>s</w:t>
      </w:r>
      <w:r w:rsidRPr="00573A4E">
        <w:rPr>
          <w:rFonts w:cs="Arial"/>
          <w:szCs w:val="24"/>
        </w:rPr>
        <w:t xml:space="preserve">tanding AVC (FSAVCs) you may be able transfer your accrued AVC fund into the main LGPS pension scheme.  An election to do so must be made within 12 months of joining the LGPS, unless your employer exercises a </w:t>
      </w:r>
      <w:r w:rsidRPr="00573A4E">
        <w:rPr>
          <w:rFonts w:cs="Arial"/>
          <w:b/>
          <w:i/>
          <w:szCs w:val="24"/>
        </w:rPr>
        <w:t>discretion</w:t>
      </w:r>
      <w:r w:rsidRPr="00573A4E">
        <w:rPr>
          <w:rFonts w:cs="Arial"/>
          <w:szCs w:val="24"/>
        </w:rPr>
        <w:t xml:space="preserve"> to allow you longer.  </w:t>
      </w:r>
      <w:r w:rsidRPr="00573A4E">
        <w:rPr>
          <w:rFonts w:cs="Arial"/>
        </w:rPr>
        <w:t>You can ask your employer what their policy is on this.</w:t>
      </w:r>
      <w:r w:rsidRPr="00573A4E">
        <w:rPr>
          <w:rFonts w:cs="Arial"/>
          <w:szCs w:val="24"/>
        </w:rPr>
        <w:t xml:space="preserve"> </w:t>
      </w:r>
    </w:p>
    <w:p w14:paraId="75986AB4" w14:textId="77777777" w:rsidR="0087141F" w:rsidRPr="00126A06" w:rsidRDefault="0087141F" w:rsidP="00126A06">
      <w:pPr>
        <w:autoSpaceDE w:val="0"/>
        <w:autoSpaceDN w:val="0"/>
        <w:adjustRightInd w:val="0"/>
        <w:snapToGrid w:val="0"/>
        <w:rPr>
          <w:rFonts w:eastAsia="Times New Roman" w:cs="Arial"/>
          <w:szCs w:val="24"/>
          <w:lang w:val="x-none"/>
        </w:rPr>
      </w:pPr>
    </w:p>
    <w:p w14:paraId="2288E739" w14:textId="59465B3D" w:rsidR="00526044" w:rsidRDefault="00526044" w:rsidP="00526044">
      <w:pPr>
        <w:pStyle w:val="Heading2"/>
      </w:pPr>
      <w:r w:rsidRPr="00526044">
        <w:rPr>
          <w:rFonts w:eastAsia="Times New Roman"/>
        </w:rPr>
        <w:t>Summary</w:t>
      </w:r>
    </w:p>
    <w:p w14:paraId="7B272499" w14:textId="77777777" w:rsidR="00526044" w:rsidRPr="00526044" w:rsidRDefault="00526044" w:rsidP="00526044"/>
    <w:p w14:paraId="2B3BFD98" w14:textId="4151B032" w:rsidR="00526044" w:rsidRPr="00526044" w:rsidRDefault="00526044" w:rsidP="00526044">
      <w:r w:rsidRPr="00526044">
        <w:t>Having provided you with details of the</w:t>
      </w:r>
      <w:r w:rsidR="004C37F5">
        <w:t xml:space="preserve"> retirement</w:t>
      </w:r>
      <w:r w:rsidRPr="00526044">
        <w:t xml:space="preserve"> benefits a transfer into the LGPS can provide, you may</w:t>
      </w:r>
      <w:r w:rsidR="00A10221">
        <w:t xml:space="preserve"> </w:t>
      </w:r>
      <w:r w:rsidRPr="00526044">
        <w:t xml:space="preserve">wish to seek independent financial advice before finally deciding </w:t>
      </w:r>
      <w:proofErr w:type="gramStart"/>
      <w:r w:rsidRPr="00526044">
        <w:t>whether or not</w:t>
      </w:r>
      <w:proofErr w:type="gramEnd"/>
      <w:r w:rsidRPr="00526044">
        <w:t xml:space="preserve"> to proceed with</w:t>
      </w:r>
      <w:r w:rsidR="00A10221">
        <w:t xml:space="preserve"> </w:t>
      </w:r>
      <w:r w:rsidRPr="00526044">
        <w:t>the transfer of your former pension rights. There are many factors to consider, and whilst we</w:t>
      </w:r>
      <w:r w:rsidR="00A10221">
        <w:t xml:space="preserve"> </w:t>
      </w:r>
      <w:proofErr w:type="gramStart"/>
      <w:r w:rsidRPr="00526044">
        <w:t>are able to</w:t>
      </w:r>
      <w:proofErr w:type="gramEnd"/>
      <w:r w:rsidRPr="00526044">
        <w:t xml:space="preserve"> assist you in understanding the process of transferring former pension rights into the</w:t>
      </w:r>
      <w:r w:rsidR="00A10221">
        <w:t xml:space="preserve"> </w:t>
      </w:r>
      <w:r w:rsidRPr="00526044">
        <w:t>LGPS, we cannot advise you whether to transfer or not.</w:t>
      </w:r>
    </w:p>
    <w:p w14:paraId="76581423" w14:textId="77777777" w:rsidR="009044DC" w:rsidRPr="00580F1A" w:rsidRDefault="009044DC" w:rsidP="009044DC">
      <w:pPr>
        <w:rPr>
          <w:rStyle w:val="Heading1Char"/>
        </w:rPr>
      </w:pPr>
    </w:p>
    <w:p w14:paraId="5B0604AD" w14:textId="77777777" w:rsidR="00766E91" w:rsidRPr="00580F1A" w:rsidRDefault="00766E91" w:rsidP="0083210D">
      <w:pPr>
        <w:spacing w:before="169" w:after="804" w:line="319" w:lineRule="exact"/>
        <w:ind w:right="144"/>
        <w:textAlignment w:val="baseline"/>
        <w:rPr>
          <w:rStyle w:val="Heading1Char"/>
        </w:rPr>
      </w:pPr>
    </w:p>
    <w:p w14:paraId="21B81C4C" w14:textId="77777777" w:rsidR="00766E91" w:rsidRPr="00580F1A" w:rsidRDefault="00766E91" w:rsidP="0083210D">
      <w:pPr>
        <w:spacing w:before="169" w:after="804" w:line="319" w:lineRule="exact"/>
        <w:ind w:right="144"/>
        <w:textAlignment w:val="baseline"/>
        <w:rPr>
          <w:rStyle w:val="Heading1Char"/>
        </w:rPr>
      </w:pPr>
    </w:p>
    <w:p w14:paraId="181A0E63" w14:textId="53590FB6" w:rsidR="00C61C54" w:rsidRDefault="002C543D" w:rsidP="0083210D">
      <w:pPr>
        <w:spacing w:before="169" w:after="804" w:line="319" w:lineRule="exact"/>
        <w:ind w:right="144"/>
        <w:textAlignment w:val="baseline"/>
        <w:rPr>
          <w:rFonts w:eastAsia="Times New Roman" w:cs="Arial"/>
          <w:color w:val="000000"/>
          <w:szCs w:val="24"/>
          <w:lang w:val="x-none"/>
        </w:rPr>
      </w:pPr>
      <w:r>
        <w:rPr>
          <w:rFonts w:eastAsia="Times New Roman" w:cs="Arial"/>
          <w:b/>
          <w:noProof/>
          <w:color w:val="000000"/>
          <w:szCs w:val="24"/>
          <w:lang w:val="en-GB" w:eastAsia="en-GB"/>
        </w:rPr>
        <w:lastRenderedPageBreak/>
        <w:drawing>
          <wp:anchor distT="0" distB="0" distL="114300" distR="114300" simplePos="0" relativeHeight="251588096" behindDoc="1" locked="0" layoutInCell="1" allowOverlap="1" wp14:anchorId="7C210C13" wp14:editId="26755360">
            <wp:simplePos x="0" y="0"/>
            <wp:positionH relativeFrom="margin">
              <wp:posOffset>3617595</wp:posOffset>
            </wp:positionH>
            <wp:positionV relativeFrom="paragraph">
              <wp:posOffset>740410</wp:posOffset>
            </wp:positionV>
            <wp:extent cx="2655736" cy="1926821"/>
            <wp:effectExtent l="0" t="0" r="0" b="0"/>
            <wp:wrapTight wrapText="bothSides">
              <wp:wrapPolygon edited="0">
                <wp:start x="0" y="0"/>
                <wp:lineTo x="0" y="21358"/>
                <wp:lineTo x="21383" y="21358"/>
                <wp:lineTo x="21383" y="0"/>
                <wp:lineTo x="0" y="0"/>
              </wp:wrapPolygon>
            </wp:wrapTight>
            <wp:docPr id="4" name="Picture 4" descr="my pension ON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2">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41790" w:rsidRPr="005C2BED">
        <w:rPr>
          <w:rStyle w:val="Heading1Char"/>
        </w:rPr>
        <w:t>‘</w:t>
      </w:r>
      <w:proofErr w:type="gramStart"/>
      <w:r w:rsidR="00B41790" w:rsidRPr="005C2BED">
        <w:rPr>
          <w:rStyle w:val="Heading1Char"/>
        </w:rPr>
        <w:t>my</w:t>
      </w:r>
      <w:proofErr w:type="gramEnd"/>
      <w:r w:rsidR="00B41790" w:rsidRPr="005C2BED">
        <w:rPr>
          <w:rStyle w:val="Heading1Char"/>
        </w:rPr>
        <w:t xml:space="preserve"> pension ONLINE’</w:t>
      </w:r>
      <w:r w:rsidR="00BA340B" w:rsidRPr="005C2BED">
        <w:rPr>
          <w:rStyle w:val="Heading1Char"/>
        </w:rPr>
        <w:br/>
      </w:r>
      <w:r w:rsidR="00BA340B">
        <w:rPr>
          <w:rStyle w:val="Heading2Char"/>
        </w:rPr>
        <w:br/>
      </w:r>
      <w:r w:rsidR="00C61C54" w:rsidRPr="00BA6E40">
        <w:rPr>
          <w:rFonts w:eastAsia="Times New Roman" w:cs="Arial"/>
          <w:szCs w:val="24"/>
          <w:lang w:val="x-none"/>
        </w:rPr>
        <w:t>Don’t forget you can now view your pension</w:t>
      </w:r>
      <w:r w:rsidR="00C61C54" w:rsidRPr="00BA6E40">
        <w:rPr>
          <w:rFonts w:eastAsia="Times New Roman" w:cs="Arial"/>
          <w:szCs w:val="24"/>
          <w:lang w:val="en-GB"/>
        </w:rPr>
        <w:t xml:space="preserve"> </w:t>
      </w:r>
      <w:r w:rsidR="009E77FA" w:rsidRPr="00BA6E40">
        <w:rPr>
          <w:rFonts w:eastAsia="Times New Roman" w:cs="Arial"/>
          <w:szCs w:val="24"/>
          <w:lang w:val="x-none"/>
        </w:rPr>
        <w:t>information</w:t>
      </w:r>
      <w:r w:rsidR="00C61C54" w:rsidRPr="00BA6E40">
        <w:rPr>
          <w:rFonts w:eastAsia="Times New Roman" w:cs="Arial"/>
          <w:szCs w:val="24"/>
          <w:lang w:val="x-none"/>
        </w:rPr>
        <w:t xml:space="preserve"> online</w:t>
      </w:r>
      <w:r w:rsidR="00BA111B">
        <w:rPr>
          <w:rFonts w:eastAsia="Times New Roman" w:cs="Arial"/>
          <w:szCs w:val="24"/>
          <w:lang w:val="en-GB"/>
        </w:rPr>
        <w:t xml:space="preserve"> </w:t>
      </w:r>
      <w:r w:rsidR="00C61C54" w:rsidRPr="00BA6E40">
        <w:rPr>
          <w:rFonts w:eastAsia="Times New Roman" w:cs="Arial"/>
          <w:szCs w:val="24"/>
          <w:lang w:val="x-none"/>
        </w:rPr>
        <w:t xml:space="preserve">through our online service - </w:t>
      </w:r>
      <w:r w:rsidR="00C61C54" w:rsidRPr="00BA6E40">
        <w:rPr>
          <w:rFonts w:eastAsia="Times New Roman" w:cs="Arial"/>
          <w:b/>
          <w:szCs w:val="24"/>
          <w:lang w:val="x-none"/>
        </w:rPr>
        <w:t>‘my</w:t>
      </w:r>
      <w:r w:rsidR="00C61C54" w:rsidRPr="00BA6E40">
        <w:rPr>
          <w:rFonts w:eastAsia="Times New Roman" w:cs="Arial"/>
          <w:b/>
          <w:szCs w:val="24"/>
          <w:lang w:val="en-GB"/>
        </w:rPr>
        <w:t xml:space="preserve"> </w:t>
      </w:r>
      <w:r w:rsidR="00C61C54" w:rsidRPr="00BA6E40">
        <w:rPr>
          <w:rFonts w:eastAsia="Times New Roman" w:cs="Arial"/>
          <w:b/>
          <w:szCs w:val="24"/>
          <w:lang w:val="x-none"/>
        </w:rPr>
        <w:t>pension ONLINE’</w:t>
      </w:r>
      <w:r w:rsidR="00C61C54" w:rsidRPr="00BA6E40">
        <w:rPr>
          <w:rFonts w:eastAsia="Times New Roman" w:cs="Arial"/>
          <w:szCs w:val="24"/>
          <w:lang w:val="x-none"/>
        </w:rPr>
        <w:t>.</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D60D07">
        <w:rPr>
          <w:rFonts w:eastAsia="Times New Roman" w:cs="Arial"/>
          <w:b/>
          <w:color w:val="000000"/>
          <w:szCs w:val="24"/>
          <w:lang w:val="x-none"/>
        </w:rPr>
        <w:t>‘my pension</w:t>
      </w:r>
      <w:r w:rsidR="008E1523">
        <w:rPr>
          <w:rFonts w:eastAsia="Times New Roman" w:cs="Arial"/>
          <w:b/>
          <w:color w:val="000000"/>
          <w:szCs w:val="24"/>
          <w:lang w:val="en-GB"/>
        </w:rPr>
        <w:t xml:space="preserve"> </w:t>
      </w:r>
      <w:r w:rsidR="00C61C54" w:rsidRPr="00D60D07">
        <w:rPr>
          <w:rFonts w:eastAsia="Times New Roman" w:cs="Arial"/>
          <w:b/>
          <w:color w:val="000000"/>
          <w:szCs w:val="24"/>
          <w:lang w:val="x-none"/>
        </w:rPr>
        <w:t xml:space="preserve">ONLINE’ </w:t>
      </w:r>
      <w:r w:rsidR="00C61C54" w:rsidRPr="00D60D07">
        <w:rPr>
          <w:rFonts w:eastAsia="Times New Roman" w:cs="Arial"/>
          <w:color w:val="000000"/>
          <w:szCs w:val="24"/>
          <w:lang w:val="x-none"/>
        </w:rPr>
        <w:t>enables you to securely update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your personal details,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perform</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benefit calculations</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and update your nominated</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beneficiaries from the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comfort of your own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home</w:t>
      </w:r>
      <w:r w:rsidR="00C61C54">
        <w:rPr>
          <w:rFonts w:eastAsia="Times New Roman" w:cs="Arial"/>
          <w:color w:val="000000"/>
          <w:szCs w:val="24"/>
          <w:lang w:val="en-GB"/>
        </w:rPr>
        <w:t xml:space="preserve"> </w:t>
      </w:r>
      <w:r w:rsidR="00C61C54" w:rsidRPr="00D60D07">
        <w:rPr>
          <w:rFonts w:eastAsia="Times New Roman" w:cs="Arial"/>
          <w:color w:val="000000"/>
          <w:szCs w:val="24"/>
          <w:lang w:val="en-GB"/>
        </w:rPr>
        <w:t xml:space="preserve">or </w:t>
      </w:r>
      <w:r w:rsidR="00C61C54" w:rsidRPr="00D60D07">
        <w:rPr>
          <w:rFonts w:eastAsia="Times New Roman" w:cs="Arial"/>
          <w:color w:val="000000"/>
          <w:szCs w:val="24"/>
          <w:lang w:val="x-none"/>
        </w:rPr>
        <w:t>workplace.</w:t>
      </w:r>
      <w:r w:rsidR="00C61C54" w:rsidRPr="00D60D07">
        <w:rPr>
          <w:rFonts w:eastAsia="Times New Roman" w:cs="Arial"/>
          <w:color w:val="000000"/>
          <w:szCs w:val="24"/>
          <w:lang w:val="en-GB"/>
        </w:rPr>
        <w:t xml:space="preserve"> </w:t>
      </w:r>
      <w:r w:rsidR="00BA111B">
        <w:rPr>
          <w:rFonts w:eastAsia="Times New Roman" w:cs="Arial"/>
          <w:color w:val="000000"/>
          <w:szCs w:val="24"/>
          <w:lang w:val="en-GB"/>
        </w:rPr>
        <w:br/>
      </w:r>
      <w:r w:rsidR="00BA111B">
        <w:rPr>
          <w:rFonts w:eastAsia="Times New Roman" w:cs="Arial"/>
          <w:color w:val="000000"/>
          <w:szCs w:val="24"/>
          <w:lang w:val="en-GB"/>
        </w:rPr>
        <w:br/>
      </w:r>
      <w:r w:rsidR="00C61C54" w:rsidRPr="00D60D07">
        <w:rPr>
          <w:rFonts w:eastAsia="Times New Roman" w:cs="Arial"/>
          <w:color w:val="000000"/>
          <w:szCs w:val="24"/>
          <w:lang w:val="x-none"/>
        </w:rPr>
        <w:t>It’s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easy to sign up - just visit our website and click on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 xml:space="preserve">the </w:t>
      </w:r>
      <w:r w:rsidR="00C61C54" w:rsidRPr="00ED2D20">
        <w:rPr>
          <w:rFonts w:eastAsia="Times New Roman" w:cs="Arial"/>
          <w:b/>
          <w:bCs/>
          <w:color w:val="000000"/>
          <w:szCs w:val="24"/>
          <w:lang w:val="x-none"/>
        </w:rPr>
        <w:t>‘my</w:t>
      </w:r>
      <w:r w:rsidR="00C61C54" w:rsidRPr="00ED2D20">
        <w:rPr>
          <w:rFonts w:eastAsia="Times New Roman" w:cs="Arial"/>
          <w:b/>
          <w:bCs/>
          <w:color w:val="000000"/>
          <w:szCs w:val="24"/>
          <w:lang w:val="en-GB"/>
        </w:rPr>
        <w:t xml:space="preserve"> </w:t>
      </w:r>
      <w:r w:rsidR="00C61C54" w:rsidRPr="00ED2D20">
        <w:rPr>
          <w:rFonts w:eastAsia="Times New Roman" w:cs="Arial"/>
          <w:b/>
          <w:bCs/>
          <w:color w:val="000000"/>
          <w:szCs w:val="24"/>
          <w:lang w:val="x-none"/>
        </w:rPr>
        <w:t>pension</w:t>
      </w:r>
      <w:r w:rsidR="00DF7BFC">
        <w:rPr>
          <w:rFonts w:eastAsia="Times New Roman" w:cs="Arial"/>
          <w:b/>
          <w:bCs/>
          <w:color w:val="000000"/>
          <w:szCs w:val="24"/>
          <w:lang w:val="en-GB"/>
        </w:rPr>
        <w:t xml:space="preserve"> </w:t>
      </w:r>
      <w:r w:rsidR="00C61C54" w:rsidRPr="00ED2D20">
        <w:rPr>
          <w:rFonts w:eastAsia="Times New Roman" w:cs="Arial"/>
          <w:b/>
          <w:bCs/>
          <w:color w:val="000000"/>
          <w:szCs w:val="24"/>
          <w:lang w:val="x-none"/>
        </w:rPr>
        <w:t xml:space="preserve">ONLINE’ </w:t>
      </w:r>
      <w:r w:rsidR="00C61C54" w:rsidRPr="00D60D07">
        <w:rPr>
          <w:rFonts w:eastAsia="Times New Roman" w:cs="Arial"/>
          <w:color w:val="000000"/>
          <w:szCs w:val="24"/>
          <w:lang w:val="x-none"/>
        </w:rPr>
        <w:t>logo.</w:t>
      </w:r>
    </w:p>
    <w:p w14:paraId="4AAEAA89" w14:textId="40C14740" w:rsidR="00A51E88" w:rsidRDefault="00D91506" w:rsidP="00A51E88">
      <w:pPr>
        <w:pStyle w:val="Heading2"/>
      </w:pPr>
      <w:r>
        <w:t>Where can I find out more?</w:t>
      </w:r>
    </w:p>
    <w:p w14:paraId="29D13285" w14:textId="77777777" w:rsidR="00A51E88" w:rsidRDefault="00A51E88" w:rsidP="00A51E88">
      <w:pPr>
        <w:ind w:left="567"/>
        <w:rPr>
          <w:rFonts w:cs="Arial"/>
          <w:color w:val="000000" w:themeColor="text1"/>
          <w:szCs w:val="24"/>
        </w:rPr>
      </w:pPr>
    </w:p>
    <w:p w14:paraId="598BEF9B" w14:textId="77777777" w:rsidR="00A51E88" w:rsidRDefault="00A51E88" w:rsidP="00A51E88">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6873FE99" w14:textId="77777777" w:rsidR="00A51E88" w:rsidRDefault="00A51E88" w:rsidP="00A51E88">
      <w:pPr>
        <w:rPr>
          <w:rFonts w:cs="Arial"/>
          <w:color w:val="000000" w:themeColor="text1"/>
          <w:szCs w:val="24"/>
        </w:rPr>
      </w:pPr>
    </w:p>
    <w:p w14:paraId="44FB25FF" w14:textId="77777777" w:rsidR="00A51E88" w:rsidRDefault="00A51E88" w:rsidP="00A51E88">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71ED8F7C" w14:textId="77777777" w:rsidR="00A51E88" w:rsidRDefault="00A51E88" w:rsidP="00A51E88">
      <w:pPr>
        <w:rPr>
          <w:rFonts w:cs="Arial"/>
          <w:b/>
          <w:color w:val="000000" w:themeColor="text1"/>
          <w:szCs w:val="24"/>
        </w:rPr>
      </w:pPr>
      <w:r>
        <w:rPr>
          <w:rFonts w:cs="Arial"/>
          <w:b/>
          <w:color w:val="000000" w:themeColor="text1"/>
          <w:szCs w:val="24"/>
        </w:rPr>
        <w:tab/>
      </w:r>
    </w:p>
    <w:p w14:paraId="41A67ECF" w14:textId="77777777" w:rsidR="00A51E88" w:rsidRPr="007D60A2" w:rsidRDefault="004B679E" w:rsidP="00A51E88">
      <w:pPr>
        <w:rPr>
          <w:rFonts w:cs="Arial"/>
          <w:bCs/>
          <w:color w:val="000000" w:themeColor="text1"/>
          <w:szCs w:val="24"/>
        </w:rPr>
      </w:pPr>
      <w:hyperlink r:id="rId13" w:history="1">
        <w:r w:rsidR="00A51E88" w:rsidRPr="00A51E88">
          <w:rPr>
            <w:rStyle w:val="Hyperlink"/>
            <w:rFonts w:eastAsia="Candara" w:cs="Arial"/>
            <w:b/>
            <w:color w:val="000000" w:themeColor="text1"/>
            <w:szCs w:val="24"/>
            <w:u w:val="none"/>
          </w:rPr>
          <w:t>E-mail:</w:t>
        </w:r>
      </w:hyperlink>
      <w:r w:rsidR="00A51E88" w:rsidRPr="00A51E88">
        <w:rPr>
          <w:rFonts w:cs="Arial"/>
          <w:szCs w:val="24"/>
        </w:rPr>
        <w:t xml:space="preserve"> </w:t>
      </w:r>
      <w:hyperlink r:id="rId14" w:history="1">
        <w:r w:rsidR="00A51E88" w:rsidRPr="007D60A2">
          <w:rPr>
            <w:rStyle w:val="Hyperlink"/>
            <w:rFonts w:cs="Arial"/>
            <w:bCs/>
            <w:szCs w:val="24"/>
          </w:rPr>
          <w:t>info@berkshirepensions.org.uk</w:t>
        </w:r>
      </w:hyperlink>
    </w:p>
    <w:p w14:paraId="2B5BA14B" w14:textId="37513624" w:rsidR="00C91B00" w:rsidRPr="007D60A2" w:rsidRDefault="00A51E88" w:rsidP="00A51E88">
      <w:pPr>
        <w:rPr>
          <w:rStyle w:val="Hyperlink"/>
          <w:rFonts w:eastAsia="Candara" w:cs="Arial"/>
          <w:bCs/>
          <w:spacing w:val="-2"/>
          <w:szCs w:val="24"/>
        </w:rPr>
      </w:pPr>
      <w:r>
        <w:rPr>
          <w:rFonts w:cs="Arial"/>
          <w:b/>
          <w:bCs/>
          <w:color w:val="000000" w:themeColor="text1"/>
          <w:spacing w:val="-2"/>
          <w:szCs w:val="24"/>
        </w:rPr>
        <w:t xml:space="preserve">Web: </w:t>
      </w:r>
      <w:r>
        <w:rPr>
          <w:rFonts w:cs="Arial"/>
          <w:b/>
          <w:bCs/>
          <w:color w:val="000000" w:themeColor="text1"/>
          <w:spacing w:val="-2"/>
          <w:szCs w:val="24"/>
        </w:rPr>
        <w:tab/>
      </w:r>
      <w:hyperlink r:id="rId15" w:history="1">
        <w:r w:rsidRPr="007D60A2">
          <w:rPr>
            <w:rStyle w:val="Hyperlink"/>
            <w:rFonts w:eastAsia="Candara" w:cs="Arial"/>
            <w:bCs/>
            <w:spacing w:val="-2"/>
            <w:szCs w:val="24"/>
          </w:rPr>
          <w:t>www.berkshirepensions.org.uk</w:t>
        </w:r>
      </w:hyperlink>
    </w:p>
    <w:p w14:paraId="4196C338" w14:textId="77777777" w:rsidR="00C91B00" w:rsidRDefault="00C91B00">
      <w:pPr>
        <w:spacing w:after="160" w:line="259" w:lineRule="auto"/>
        <w:rPr>
          <w:rStyle w:val="Hyperlink"/>
          <w:rFonts w:eastAsia="Candara" w:cs="Arial"/>
          <w:b/>
          <w:bCs/>
          <w:spacing w:val="-2"/>
          <w:szCs w:val="24"/>
        </w:rPr>
      </w:pPr>
      <w:r>
        <w:rPr>
          <w:rStyle w:val="Hyperlink"/>
          <w:rFonts w:eastAsia="Candara" w:cs="Arial"/>
          <w:b/>
          <w:bCs/>
          <w:spacing w:val="-2"/>
          <w:szCs w:val="24"/>
        </w:rPr>
        <w:br w:type="page"/>
      </w:r>
    </w:p>
    <w:p w14:paraId="2038BFDF" w14:textId="77777777" w:rsidR="00C91B00" w:rsidRDefault="00C91B00" w:rsidP="00C91B00">
      <w:pPr>
        <w:spacing w:after="160" w:line="256" w:lineRule="auto"/>
        <w:jc w:val="center"/>
        <w:rPr>
          <w:b/>
          <w:bCs/>
        </w:rPr>
      </w:pPr>
    </w:p>
    <w:p w14:paraId="065B44C9" w14:textId="77777777" w:rsidR="00C91B00" w:rsidRDefault="00C91B00" w:rsidP="00C91B00">
      <w:pPr>
        <w:spacing w:after="160" w:line="256" w:lineRule="auto"/>
        <w:jc w:val="center"/>
        <w:rPr>
          <w:b/>
          <w:bCs/>
        </w:rPr>
      </w:pPr>
    </w:p>
    <w:p w14:paraId="6D52435A" w14:textId="77777777" w:rsidR="00C91B00" w:rsidRDefault="00C91B00" w:rsidP="00C91B00">
      <w:pPr>
        <w:spacing w:after="160" w:line="256" w:lineRule="auto"/>
        <w:jc w:val="center"/>
        <w:rPr>
          <w:b/>
          <w:bCs/>
        </w:rPr>
      </w:pPr>
    </w:p>
    <w:p w14:paraId="6F8638D6" w14:textId="77777777" w:rsidR="00C91B00" w:rsidRDefault="00C91B00" w:rsidP="00C91B00">
      <w:pPr>
        <w:spacing w:after="160" w:line="256" w:lineRule="auto"/>
        <w:jc w:val="center"/>
        <w:rPr>
          <w:b/>
          <w:bCs/>
        </w:rPr>
      </w:pPr>
    </w:p>
    <w:p w14:paraId="168ECB9A" w14:textId="77777777" w:rsidR="00C91B00" w:rsidRDefault="00C91B00" w:rsidP="00C91B00">
      <w:pPr>
        <w:spacing w:after="160" w:line="256" w:lineRule="auto"/>
        <w:jc w:val="center"/>
        <w:rPr>
          <w:b/>
          <w:bCs/>
        </w:rPr>
      </w:pPr>
    </w:p>
    <w:p w14:paraId="61AAA07A" w14:textId="77777777" w:rsidR="00C91B00" w:rsidRDefault="00C91B00" w:rsidP="00C91B00">
      <w:pPr>
        <w:spacing w:after="160" w:line="256" w:lineRule="auto"/>
        <w:jc w:val="center"/>
        <w:rPr>
          <w:b/>
          <w:bCs/>
        </w:rPr>
      </w:pPr>
    </w:p>
    <w:p w14:paraId="168D1791" w14:textId="7F25A151" w:rsidR="00C91B00" w:rsidRPr="00C91B00" w:rsidRDefault="00C91B00" w:rsidP="00C91B00">
      <w:pPr>
        <w:spacing w:after="160" w:line="256" w:lineRule="auto"/>
        <w:jc w:val="center"/>
        <w:rPr>
          <w:b/>
          <w:bCs/>
        </w:rPr>
      </w:pPr>
      <w:r w:rsidRPr="00C91B00">
        <w:rPr>
          <w:b/>
          <w:bCs/>
        </w:rPr>
        <w:t>This page has been left blank</w:t>
      </w:r>
    </w:p>
    <w:p w14:paraId="03719441" w14:textId="77777777" w:rsidR="00A51E88" w:rsidRPr="00C91B00" w:rsidRDefault="00A51E88" w:rsidP="00A51E88">
      <w:pPr>
        <w:rPr>
          <w:rFonts w:ascii="Times New Roman" w:eastAsia="Times New Roman" w:hAnsi="Times New Roman" w:cs="Arial"/>
          <w:b/>
          <w:bCs/>
          <w:color w:val="000000"/>
          <w:sz w:val="22"/>
          <w:szCs w:val="24"/>
          <w:lang w:val="en-GB"/>
        </w:rPr>
      </w:pPr>
    </w:p>
    <w:p w14:paraId="4D4345B9" w14:textId="77777777" w:rsidR="006445E0" w:rsidRDefault="006445E0" w:rsidP="00C91B00">
      <w:pPr>
        <w:spacing w:after="160" w:line="259" w:lineRule="auto"/>
      </w:pPr>
    </w:p>
    <w:p w14:paraId="759EA5D0" w14:textId="77777777" w:rsidR="00C91B00" w:rsidRDefault="00C91B00">
      <w:pPr>
        <w:spacing w:after="160" w:line="259" w:lineRule="auto"/>
        <w:rPr>
          <w:b/>
          <w:bCs/>
          <w:sz w:val="28"/>
          <w:szCs w:val="24"/>
        </w:rPr>
      </w:pPr>
      <w:r>
        <w:rPr>
          <w:b/>
          <w:bCs/>
          <w:sz w:val="28"/>
          <w:szCs w:val="24"/>
        </w:rPr>
        <w:br w:type="page"/>
      </w:r>
    </w:p>
    <w:p w14:paraId="66383E5B" w14:textId="77777777" w:rsidR="00B813DF" w:rsidRDefault="00B813DF" w:rsidP="00636806">
      <w:pPr>
        <w:ind w:hanging="142"/>
        <w:rPr>
          <w:rFonts w:cs="Arial"/>
          <w:bCs/>
          <w:sz w:val="36"/>
          <w:szCs w:val="36"/>
        </w:rPr>
      </w:pPr>
      <w:r w:rsidRPr="00B813DF">
        <w:rPr>
          <w:rStyle w:val="Heading1Char"/>
        </w:rPr>
        <w:lastRenderedPageBreak/>
        <w:t>Royal County of Berkshire Pension Fund</w:t>
      </w:r>
      <w:r w:rsidRPr="00030429">
        <w:rPr>
          <w:rFonts w:cs="Arial"/>
          <w:bCs/>
          <w:sz w:val="36"/>
          <w:szCs w:val="36"/>
        </w:rPr>
        <w:t xml:space="preserve"> </w:t>
      </w:r>
    </w:p>
    <w:p w14:paraId="6F06156B" w14:textId="0B7717D1" w:rsidR="006445E0" w:rsidRPr="00B813DF" w:rsidRDefault="00B813DF" w:rsidP="00636806">
      <w:pPr>
        <w:ind w:hanging="142"/>
        <w:rPr>
          <w:b/>
          <w:bCs/>
          <w:sz w:val="32"/>
          <w:szCs w:val="32"/>
        </w:rPr>
      </w:pPr>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83840" behindDoc="0" locked="0" layoutInCell="1" allowOverlap="1" wp14:anchorId="0BF6C6D2" wp14:editId="418ABC23">
                <wp:simplePos x="0" y="0"/>
                <wp:positionH relativeFrom="column">
                  <wp:posOffset>-707666</wp:posOffset>
                </wp:positionH>
                <wp:positionV relativeFrom="paragraph">
                  <wp:posOffset>349223</wp:posOffset>
                </wp:positionV>
                <wp:extent cx="868814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688141" cy="0"/>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2EC40"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27.5pt" to="62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" strokecolor="#ed7d31" strokeweight="1.25pt">
                <v:stroke joinstyle="miter"/>
              </v:line>
            </w:pict>
          </mc:Fallback>
        </mc:AlternateContent>
      </w:r>
      <w:r w:rsidR="006445E0" w:rsidRPr="00B813DF">
        <w:rPr>
          <w:b/>
          <w:bCs/>
          <w:sz w:val="32"/>
          <w:szCs w:val="32"/>
        </w:rPr>
        <w:t>Declaration of Previous Pension Rights</w:t>
      </w:r>
    </w:p>
    <w:tbl>
      <w:tblPr>
        <w:tblStyle w:val="TableGrid2"/>
        <w:tblpPr w:leftFromText="180" w:rightFromText="180" w:vertAnchor="text" w:horzAnchor="margin" w:tblpXSpec="center" w:tblpY="565"/>
        <w:tblW w:w="10627" w:type="dxa"/>
        <w:tblLayout w:type="fixed"/>
        <w:tblLook w:val="04A0" w:firstRow="1" w:lastRow="0" w:firstColumn="1" w:lastColumn="0" w:noHBand="0" w:noVBand="1"/>
      </w:tblPr>
      <w:tblGrid>
        <w:gridCol w:w="1696"/>
        <w:gridCol w:w="289"/>
        <w:gridCol w:w="142"/>
        <w:gridCol w:w="2121"/>
        <w:gridCol w:w="717"/>
        <w:gridCol w:w="1273"/>
        <w:gridCol w:w="136"/>
        <w:gridCol w:w="851"/>
        <w:gridCol w:w="288"/>
        <w:gridCol w:w="846"/>
        <w:gridCol w:w="2268"/>
      </w:tblGrid>
      <w:tr w:rsidR="00DA6777" w:rsidRPr="002F665D" w14:paraId="7D800462" w14:textId="77777777" w:rsidTr="007D42C3">
        <w:trPr>
          <w:trHeight w:val="426"/>
        </w:trPr>
        <w:tc>
          <w:tcPr>
            <w:tcW w:w="1696" w:type="dxa"/>
            <w:vAlign w:val="center"/>
          </w:tcPr>
          <w:p w14:paraId="661B3987" w14:textId="77777777" w:rsidR="00DA6777" w:rsidRPr="002F665D" w:rsidRDefault="00DA6777" w:rsidP="00DA6777">
            <w:pPr>
              <w:rPr>
                <w:b/>
                <w:bCs/>
                <w:sz w:val="22"/>
              </w:rPr>
            </w:pPr>
            <w:r w:rsidRPr="002F665D">
              <w:rPr>
                <w:b/>
                <w:bCs/>
                <w:sz w:val="22"/>
              </w:rPr>
              <w:t>Surname</w:t>
            </w:r>
          </w:p>
        </w:tc>
        <w:tc>
          <w:tcPr>
            <w:tcW w:w="4542" w:type="dxa"/>
            <w:gridSpan w:val="5"/>
            <w:vAlign w:val="center"/>
          </w:tcPr>
          <w:p w14:paraId="3D7AE442" w14:textId="77777777" w:rsidR="00DA6777" w:rsidRPr="002F665D" w:rsidRDefault="00DA6777" w:rsidP="00DA6777">
            <w:pPr>
              <w:rPr>
                <w:b/>
                <w:bCs/>
                <w:sz w:val="22"/>
              </w:rPr>
            </w:pPr>
          </w:p>
        </w:tc>
        <w:tc>
          <w:tcPr>
            <w:tcW w:w="987" w:type="dxa"/>
            <w:gridSpan w:val="2"/>
            <w:vAlign w:val="center"/>
          </w:tcPr>
          <w:p w14:paraId="2E938741" w14:textId="77777777" w:rsidR="00DA6777" w:rsidRPr="002F665D" w:rsidRDefault="00DA6777" w:rsidP="00DA6777">
            <w:pPr>
              <w:rPr>
                <w:b/>
                <w:bCs/>
                <w:sz w:val="22"/>
              </w:rPr>
            </w:pPr>
            <w:r w:rsidRPr="002F665D">
              <w:rPr>
                <w:b/>
                <w:bCs/>
                <w:sz w:val="22"/>
              </w:rPr>
              <w:t>Title</w:t>
            </w:r>
          </w:p>
        </w:tc>
        <w:tc>
          <w:tcPr>
            <w:tcW w:w="3402" w:type="dxa"/>
            <w:gridSpan w:val="3"/>
            <w:vAlign w:val="center"/>
          </w:tcPr>
          <w:p w14:paraId="6CB882D5" w14:textId="77777777" w:rsidR="00DA6777" w:rsidRPr="002F665D" w:rsidRDefault="00DA6777" w:rsidP="00DA6777">
            <w:pPr>
              <w:rPr>
                <w:sz w:val="22"/>
              </w:rPr>
            </w:pPr>
          </w:p>
        </w:tc>
      </w:tr>
      <w:tr w:rsidR="00DA6777" w:rsidRPr="002F665D" w14:paraId="27CD758F" w14:textId="77777777" w:rsidTr="007D42C3">
        <w:trPr>
          <w:trHeight w:val="420"/>
        </w:trPr>
        <w:tc>
          <w:tcPr>
            <w:tcW w:w="1696" w:type="dxa"/>
            <w:vAlign w:val="center"/>
          </w:tcPr>
          <w:p w14:paraId="33353018" w14:textId="77777777" w:rsidR="00DA6777" w:rsidRPr="002F665D" w:rsidRDefault="00DA6777" w:rsidP="00DA6777">
            <w:pPr>
              <w:rPr>
                <w:b/>
                <w:bCs/>
                <w:sz w:val="22"/>
              </w:rPr>
            </w:pPr>
            <w:r w:rsidRPr="002F665D">
              <w:rPr>
                <w:b/>
                <w:bCs/>
                <w:sz w:val="22"/>
              </w:rPr>
              <w:t>Forenames</w:t>
            </w:r>
          </w:p>
        </w:tc>
        <w:tc>
          <w:tcPr>
            <w:tcW w:w="8931" w:type="dxa"/>
            <w:gridSpan w:val="10"/>
            <w:vAlign w:val="center"/>
          </w:tcPr>
          <w:p w14:paraId="1A82D260" w14:textId="77777777" w:rsidR="00DA6777" w:rsidRPr="002F665D" w:rsidRDefault="00DA6777" w:rsidP="00DA6777">
            <w:pPr>
              <w:rPr>
                <w:b/>
                <w:bCs/>
                <w:sz w:val="22"/>
              </w:rPr>
            </w:pPr>
          </w:p>
        </w:tc>
      </w:tr>
      <w:tr w:rsidR="00DA6777" w:rsidRPr="002F665D" w14:paraId="697836D8" w14:textId="77777777" w:rsidTr="007D42C3">
        <w:trPr>
          <w:trHeight w:val="480"/>
        </w:trPr>
        <w:tc>
          <w:tcPr>
            <w:tcW w:w="1696" w:type="dxa"/>
            <w:vAlign w:val="center"/>
          </w:tcPr>
          <w:p w14:paraId="1023A9C5" w14:textId="77777777" w:rsidR="00DA6777" w:rsidRPr="002F665D" w:rsidRDefault="00DA6777" w:rsidP="00DA6777">
            <w:pPr>
              <w:rPr>
                <w:b/>
                <w:bCs/>
                <w:sz w:val="22"/>
              </w:rPr>
            </w:pPr>
            <w:r w:rsidRPr="002F665D">
              <w:rPr>
                <w:b/>
                <w:bCs/>
                <w:sz w:val="22"/>
              </w:rPr>
              <w:t xml:space="preserve">Date of Birth </w:t>
            </w:r>
          </w:p>
        </w:tc>
        <w:tc>
          <w:tcPr>
            <w:tcW w:w="3269" w:type="dxa"/>
            <w:gridSpan w:val="4"/>
            <w:vAlign w:val="center"/>
          </w:tcPr>
          <w:p w14:paraId="4334B498" w14:textId="77777777" w:rsidR="00DA6777" w:rsidRPr="002F665D" w:rsidRDefault="00DA6777" w:rsidP="00DA6777">
            <w:pPr>
              <w:rPr>
                <w:b/>
                <w:bCs/>
                <w:sz w:val="22"/>
              </w:rPr>
            </w:pPr>
          </w:p>
        </w:tc>
        <w:tc>
          <w:tcPr>
            <w:tcW w:w="1409" w:type="dxa"/>
            <w:gridSpan w:val="2"/>
            <w:vAlign w:val="center"/>
          </w:tcPr>
          <w:p w14:paraId="580116BD" w14:textId="77777777" w:rsidR="00DA6777" w:rsidRPr="002F665D" w:rsidRDefault="00DA6777" w:rsidP="00DA6777">
            <w:pPr>
              <w:rPr>
                <w:b/>
                <w:bCs/>
                <w:sz w:val="22"/>
              </w:rPr>
            </w:pPr>
            <w:r w:rsidRPr="002F665D">
              <w:rPr>
                <w:b/>
                <w:bCs/>
                <w:sz w:val="22"/>
              </w:rPr>
              <w:t>NI Number</w:t>
            </w:r>
          </w:p>
        </w:tc>
        <w:tc>
          <w:tcPr>
            <w:tcW w:w="4253" w:type="dxa"/>
            <w:gridSpan w:val="4"/>
            <w:vAlign w:val="center"/>
          </w:tcPr>
          <w:p w14:paraId="3CD2439A" w14:textId="77777777" w:rsidR="00DA6777" w:rsidRPr="002F665D" w:rsidRDefault="00DA6777" w:rsidP="00DA6777">
            <w:pPr>
              <w:rPr>
                <w:sz w:val="22"/>
              </w:rPr>
            </w:pPr>
          </w:p>
        </w:tc>
      </w:tr>
      <w:tr w:rsidR="00DA6777" w:rsidRPr="002F665D" w14:paraId="137C55D0" w14:textId="77777777" w:rsidTr="007D42C3">
        <w:trPr>
          <w:trHeight w:val="498"/>
        </w:trPr>
        <w:tc>
          <w:tcPr>
            <w:tcW w:w="1696" w:type="dxa"/>
            <w:vAlign w:val="center"/>
          </w:tcPr>
          <w:p w14:paraId="43DCFCBF" w14:textId="77777777" w:rsidR="00DA6777" w:rsidRPr="00D45D66" w:rsidRDefault="00DA6777" w:rsidP="00DA6777">
            <w:pPr>
              <w:rPr>
                <w:b/>
                <w:bCs/>
                <w:sz w:val="22"/>
              </w:rPr>
            </w:pPr>
            <w:r w:rsidRPr="00D45D66">
              <w:rPr>
                <w:b/>
                <w:bCs/>
                <w:sz w:val="22"/>
              </w:rPr>
              <w:t>Partnership status</w:t>
            </w:r>
          </w:p>
        </w:tc>
        <w:tc>
          <w:tcPr>
            <w:tcW w:w="8931" w:type="dxa"/>
            <w:gridSpan w:val="10"/>
            <w:vAlign w:val="center"/>
          </w:tcPr>
          <w:p w14:paraId="0FD90408" w14:textId="77777777" w:rsidR="00DA6777" w:rsidRPr="00D45D66" w:rsidRDefault="00DA6777" w:rsidP="00DA6777">
            <w:pPr>
              <w:autoSpaceDE w:val="0"/>
              <w:autoSpaceDN w:val="0"/>
              <w:adjustRightInd w:val="0"/>
              <w:snapToGrid w:val="0"/>
              <w:rPr>
                <w:rFonts w:eastAsia="Times New Roman" w:cs="Arial"/>
                <w:color w:val="000000"/>
                <w:sz w:val="22"/>
                <w:lang w:val="x-none"/>
              </w:rPr>
            </w:pPr>
          </w:p>
        </w:tc>
      </w:tr>
      <w:tr w:rsidR="00DA6777" w:rsidRPr="002F665D" w14:paraId="2BCE7326" w14:textId="77777777" w:rsidTr="007D42C3">
        <w:trPr>
          <w:trHeight w:val="406"/>
        </w:trPr>
        <w:tc>
          <w:tcPr>
            <w:tcW w:w="6238" w:type="dxa"/>
            <w:gridSpan w:val="6"/>
            <w:vAlign w:val="center"/>
          </w:tcPr>
          <w:p w14:paraId="23F4DB2A" w14:textId="77777777" w:rsidR="00DA6777" w:rsidRPr="00D45D66" w:rsidRDefault="00DA6777" w:rsidP="00DA6777">
            <w:pPr>
              <w:rPr>
                <w:b/>
                <w:bCs/>
                <w:sz w:val="22"/>
              </w:rPr>
            </w:pPr>
            <w:r w:rsidRPr="00D45D66">
              <w:rPr>
                <w:b/>
                <w:bCs/>
                <w:sz w:val="22"/>
              </w:rPr>
              <w:t>Employer within the Berkshire Pension Fund</w:t>
            </w:r>
          </w:p>
        </w:tc>
        <w:tc>
          <w:tcPr>
            <w:tcW w:w="4389" w:type="dxa"/>
            <w:gridSpan w:val="5"/>
            <w:vAlign w:val="center"/>
          </w:tcPr>
          <w:p w14:paraId="0388A27E" w14:textId="77777777" w:rsidR="00DA6777" w:rsidRPr="00D45D66" w:rsidRDefault="00DA6777" w:rsidP="00DA6777">
            <w:pPr>
              <w:rPr>
                <w:sz w:val="22"/>
              </w:rPr>
            </w:pPr>
          </w:p>
        </w:tc>
      </w:tr>
      <w:tr w:rsidR="00DA6777" w:rsidRPr="002F665D" w14:paraId="555FB265" w14:textId="77777777" w:rsidTr="007D42C3">
        <w:trPr>
          <w:trHeight w:val="406"/>
        </w:trPr>
        <w:tc>
          <w:tcPr>
            <w:tcW w:w="1985" w:type="dxa"/>
            <w:gridSpan w:val="2"/>
            <w:vAlign w:val="center"/>
          </w:tcPr>
          <w:p w14:paraId="2A243533" w14:textId="77777777" w:rsidR="00DA6777" w:rsidRPr="002F665D" w:rsidRDefault="00DA6777" w:rsidP="00DA6777">
            <w:pPr>
              <w:rPr>
                <w:sz w:val="22"/>
              </w:rPr>
            </w:pPr>
            <w:r w:rsidRPr="002F665D">
              <w:rPr>
                <w:b/>
                <w:bCs/>
                <w:sz w:val="22"/>
              </w:rPr>
              <w:t>Home Address</w:t>
            </w:r>
          </w:p>
        </w:tc>
        <w:tc>
          <w:tcPr>
            <w:tcW w:w="8642" w:type="dxa"/>
            <w:gridSpan w:val="9"/>
            <w:vAlign w:val="center"/>
          </w:tcPr>
          <w:p w14:paraId="4A19A870" w14:textId="77777777" w:rsidR="00DA6777" w:rsidRPr="002F665D" w:rsidRDefault="00DA6777" w:rsidP="00DA6777">
            <w:pPr>
              <w:rPr>
                <w:sz w:val="22"/>
              </w:rPr>
            </w:pPr>
          </w:p>
        </w:tc>
      </w:tr>
      <w:tr w:rsidR="00DA6777" w:rsidRPr="002F665D" w14:paraId="45632DA8" w14:textId="77777777" w:rsidTr="007D42C3">
        <w:trPr>
          <w:trHeight w:val="463"/>
        </w:trPr>
        <w:tc>
          <w:tcPr>
            <w:tcW w:w="6238" w:type="dxa"/>
            <w:gridSpan w:val="6"/>
            <w:vAlign w:val="center"/>
          </w:tcPr>
          <w:p w14:paraId="534BA122" w14:textId="77777777" w:rsidR="00DA6777" w:rsidRPr="002F665D" w:rsidRDefault="00DA6777" w:rsidP="00DA6777">
            <w:pPr>
              <w:rPr>
                <w:sz w:val="22"/>
              </w:rPr>
            </w:pPr>
          </w:p>
        </w:tc>
        <w:tc>
          <w:tcPr>
            <w:tcW w:w="1275" w:type="dxa"/>
            <w:gridSpan w:val="3"/>
            <w:vAlign w:val="center"/>
          </w:tcPr>
          <w:p w14:paraId="17718A64" w14:textId="77777777" w:rsidR="00DA6777" w:rsidRPr="002F665D" w:rsidRDefault="00DA6777" w:rsidP="00DA6777">
            <w:pPr>
              <w:rPr>
                <w:b/>
                <w:bCs/>
                <w:sz w:val="22"/>
              </w:rPr>
            </w:pPr>
            <w:r w:rsidRPr="002F665D">
              <w:rPr>
                <w:b/>
                <w:bCs/>
                <w:sz w:val="22"/>
              </w:rPr>
              <w:t>Postcode</w:t>
            </w:r>
          </w:p>
        </w:tc>
        <w:tc>
          <w:tcPr>
            <w:tcW w:w="3114" w:type="dxa"/>
            <w:gridSpan w:val="2"/>
            <w:vAlign w:val="center"/>
          </w:tcPr>
          <w:p w14:paraId="79D6ED86" w14:textId="77777777" w:rsidR="00DA6777" w:rsidRPr="002F665D" w:rsidRDefault="00DA6777" w:rsidP="00DA6777">
            <w:pPr>
              <w:rPr>
                <w:sz w:val="22"/>
              </w:rPr>
            </w:pPr>
          </w:p>
        </w:tc>
      </w:tr>
      <w:tr w:rsidR="00DA6777" w:rsidRPr="002F665D" w14:paraId="0C56C069" w14:textId="77777777" w:rsidTr="007D42C3">
        <w:trPr>
          <w:trHeight w:val="494"/>
        </w:trPr>
        <w:tc>
          <w:tcPr>
            <w:tcW w:w="2127" w:type="dxa"/>
            <w:gridSpan w:val="3"/>
            <w:vAlign w:val="center"/>
          </w:tcPr>
          <w:p w14:paraId="08DB692A" w14:textId="77777777" w:rsidR="00DA6777" w:rsidRPr="00D45D66" w:rsidRDefault="00DA6777" w:rsidP="00DA6777">
            <w:pPr>
              <w:rPr>
                <w:b/>
                <w:bCs/>
                <w:sz w:val="22"/>
              </w:rPr>
            </w:pPr>
            <w:r w:rsidRPr="00D45D66">
              <w:rPr>
                <w:b/>
                <w:bCs/>
                <w:sz w:val="22"/>
              </w:rPr>
              <w:t>E-mail address</w:t>
            </w:r>
          </w:p>
        </w:tc>
        <w:tc>
          <w:tcPr>
            <w:tcW w:w="8500" w:type="dxa"/>
            <w:gridSpan w:val="8"/>
            <w:vAlign w:val="center"/>
          </w:tcPr>
          <w:p w14:paraId="645E2FA5" w14:textId="77777777" w:rsidR="00DA6777" w:rsidRPr="00D45D66" w:rsidRDefault="00DA6777" w:rsidP="00DA6777">
            <w:pPr>
              <w:rPr>
                <w:sz w:val="22"/>
              </w:rPr>
            </w:pPr>
          </w:p>
        </w:tc>
      </w:tr>
      <w:tr w:rsidR="00B813DF" w:rsidRPr="003C19AA" w14:paraId="36E3080E" w14:textId="77777777" w:rsidTr="007D42C3">
        <w:trPr>
          <w:trHeight w:val="700"/>
        </w:trPr>
        <w:tc>
          <w:tcPr>
            <w:tcW w:w="4248" w:type="dxa"/>
            <w:gridSpan w:val="4"/>
          </w:tcPr>
          <w:p w14:paraId="77202C18" w14:textId="77777777" w:rsidR="00DA6777" w:rsidRPr="00B813DF" w:rsidRDefault="00DA6777" w:rsidP="00DA6777">
            <w:pPr>
              <w:tabs>
                <w:tab w:val="left" w:pos="576"/>
              </w:tabs>
              <w:spacing w:before="283" w:after="230" w:line="279" w:lineRule="exact"/>
              <w:textAlignment w:val="baseline"/>
              <w:rPr>
                <w:b/>
                <w:bCs/>
                <w:sz w:val="20"/>
                <w:szCs w:val="20"/>
              </w:rPr>
            </w:pPr>
            <w:r w:rsidRPr="00B813DF">
              <w:rPr>
                <w:b/>
                <w:bCs/>
                <w:sz w:val="20"/>
                <w:szCs w:val="20"/>
              </w:rPr>
              <w:t>Name and address of previous scheme</w:t>
            </w:r>
          </w:p>
        </w:tc>
        <w:tc>
          <w:tcPr>
            <w:tcW w:w="2126" w:type="dxa"/>
            <w:gridSpan w:val="3"/>
          </w:tcPr>
          <w:p w14:paraId="28489E83" w14:textId="77777777" w:rsidR="00DA6777" w:rsidRPr="00B813DF" w:rsidRDefault="00DA6777" w:rsidP="00DA6777">
            <w:pPr>
              <w:tabs>
                <w:tab w:val="left" w:pos="576"/>
              </w:tabs>
              <w:spacing w:before="283" w:after="230" w:line="279" w:lineRule="exact"/>
              <w:textAlignment w:val="baseline"/>
              <w:rPr>
                <w:b/>
                <w:bCs/>
                <w:sz w:val="20"/>
                <w:szCs w:val="20"/>
              </w:rPr>
            </w:pPr>
            <w:r w:rsidRPr="00B813DF">
              <w:rPr>
                <w:b/>
                <w:bCs/>
                <w:sz w:val="20"/>
                <w:szCs w:val="20"/>
              </w:rPr>
              <w:t xml:space="preserve">Date joined previous scheme </w:t>
            </w:r>
          </w:p>
        </w:tc>
        <w:tc>
          <w:tcPr>
            <w:tcW w:w="1985" w:type="dxa"/>
            <w:gridSpan w:val="3"/>
          </w:tcPr>
          <w:p w14:paraId="04F5E2EE" w14:textId="77777777" w:rsidR="00DA6777" w:rsidRPr="00B813DF" w:rsidRDefault="00DA6777" w:rsidP="00DA6777">
            <w:pPr>
              <w:tabs>
                <w:tab w:val="left" w:pos="576"/>
              </w:tabs>
              <w:spacing w:before="283" w:after="230" w:line="279" w:lineRule="exact"/>
              <w:textAlignment w:val="baseline"/>
              <w:rPr>
                <w:b/>
                <w:bCs/>
                <w:sz w:val="20"/>
                <w:szCs w:val="20"/>
              </w:rPr>
            </w:pPr>
            <w:r w:rsidRPr="00B813DF">
              <w:rPr>
                <w:b/>
                <w:bCs/>
                <w:sz w:val="20"/>
                <w:szCs w:val="20"/>
              </w:rPr>
              <w:t>Date left previous scheme</w:t>
            </w:r>
          </w:p>
        </w:tc>
        <w:tc>
          <w:tcPr>
            <w:tcW w:w="2268" w:type="dxa"/>
          </w:tcPr>
          <w:p w14:paraId="680F880B" w14:textId="77777777" w:rsidR="00DA6777" w:rsidRPr="00B813DF" w:rsidRDefault="00DA6777" w:rsidP="00DA6777">
            <w:pPr>
              <w:tabs>
                <w:tab w:val="left" w:pos="576"/>
              </w:tabs>
              <w:spacing w:before="283" w:after="230" w:line="279" w:lineRule="exact"/>
              <w:textAlignment w:val="baseline"/>
              <w:rPr>
                <w:b/>
                <w:bCs/>
                <w:sz w:val="20"/>
                <w:szCs w:val="20"/>
              </w:rPr>
            </w:pPr>
            <w:r w:rsidRPr="00B813DF">
              <w:rPr>
                <w:b/>
                <w:bCs/>
                <w:sz w:val="20"/>
                <w:szCs w:val="20"/>
              </w:rPr>
              <w:t>Scheme reference number (if any)</w:t>
            </w:r>
          </w:p>
        </w:tc>
      </w:tr>
      <w:tr w:rsidR="00B813DF" w:rsidRPr="002F665D" w14:paraId="09F3EDC9" w14:textId="77777777" w:rsidTr="007D42C3">
        <w:trPr>
          <w:trHeight w:val="1466"/>
        </w:trPr>
        <w:tc>
          <w:tcPr>
            <w:tcW w:w="4248" w:type="dxa"/>
            <w:gridSpan w:val="4"/>
          </w:tcPr>
          <w:p w14:paraId="256CB0E6" w14:textId="77777777" w:rsidR="00B813DF" w:rsidRDefault="00B813DF" w:rsidP="00DA6777">
            <w:pPr>
              <w:tabs>
                <w:tab w:val="left" w:pos="576"/>
              </w:tabs>
              <w:spacing w:before="283" w:after="230" w:line="279" w:lineRule="exact"/>
              <w:jc w:val="both"/>
              <w:textAlignment w:val="baseline"/>
            </w:pPr>
          </w:p>
        </w:tc>
        <w:tc>
          <w:tcPr>
            <w:tcW w:w="2126" w:type="dxa"/>
            <w:gridSpan w:val="3"/>
          </w:tcPr>
          <w:p w14:paraId="55CB1F13" w14:textId="77777777" w:rsidR="00B813DF" w:rsidRDefault="00B813DF" w:rsidP="00DA6777">
            <w:pPr>
              <w:tabs>
                <w:tab w:val="left" w:pos="576"/>
              </w:tabs>
              <w:spacing w:before="283" w:after="230" w:line="279" w:lineRule="exact"/>
              <w:jc w:val="both"/>
              <w:textAlignment w:val="baseline"/>
            </w:pPr>
          </w:p>
        </w:tc>
        <w:tc>
          <w:tcPr>
            <w:tcW w:w="1985" w:type="dxa"/>
            <w:gridSpan w:val="3"/>
          </w:tcPr>
          <w:p w14:paraId="6C740C98" w14:textId="77777777" w:rsidR="00B813DF" w:rsidRDefault="00B813DF" w:rsidP="00DA6777">
            <w:pPr>
              <w:tabs>
                <w:tab w:val="left" w:pos="576"/>
              </w:tabs>
              <w:spacing w:before="283" w:after="230" w:line="279" w:lineRule="exact"/>
              <w:jc w:val="both"/>
              <w:textAlignment w:val="baseline"/>
            </w:pPr>
          </w:p>
        </w:tc>
        <w:tc>
          <w:tcPr>
            <w:tcW w:w="2268" w:type="dxa"/>
          </w:tcPr>
          <w:p w14:paraId="3B140440" w14:textId="77777777" w:rsidR="00B813DF" w:rsidRDefault="00B813DF" w:rsidP="00DA6777">
            <w:pPr>
              <w:tabs>
                <w:tab w:val="left" w:pos="576"/>
              </w:tabs>
              <w:spacing w:before="283" w:after="230" w:line="279" w:lineRule="exact"/>
              <w:jc w:val="both"/>
              <w:textAlignment w:val="baseline"/>
            </w:pPr>
          </w:p>
        </w:tc>
      </w:tr>
      <w:tr w:rsidR="00B813DF" w:rsidRPr="002F665D" w14:paraId="4A7E8CE6" w14:textId="77777777" w:rsidTr="007D42C3">
        <w:trPr>
          <w:trHeight w:val="1512"/>
        </w:trPr>
        <w:tc>
          <w:tcPr>
            <w:tcW w:w="4248" w:type="dxa"/>
            <w:gridSpan w:val="4"/>
          </w:tcPr>
          <w:p w14:paraId="2057FA2D" w14:textId="77777777" w:rsidR="00B813DF" w:rsidRDefault="00B813DF" w:rsidP="00DA6777">
            <w:pPr>
              <w:tabs>
                <w:tab w:val="left" w:pos="576"/>
              </w:tabs>
              <w:spacing w:before="283" w:after="230" w:line="279" w:lineRule="exact"/>
              <w:jc w:val="both"/>
              <w:textAlignment w:val="baseline"/>
            </w:pPr>
          </w:p>
        </w:tc>
        <w:tc>
          <w:tcPr>
            <w:tcW w:w="2126" w:type="dxa"/>
            <w:gridSpan w:val="3"/>
          </w:tcPr>
          <w:p w14:paraId="6A2563AA" w14:textId="77777777" w:rsidR="00B813DF" w:rsidRDefault="00B813DF" w:rsidP="00DA6777">
            <w:pPr>
              <w:tabs>
                <w:tab w:val="left" w:pos="576"/>
              </w:tabs>
              <w:spacing w:before="283" w:after="230" w:line="279" w:lineRule="exact"/>
              <w:jc w:val="both"/>
              <w:textAlignment w:val="baseline"/>
            </w:pPr>
          </w:p>
        </w:tc>
        <w:tc>
          <w:tcPr>
            <w:tcW w:w="1985" w:type="dxa"/>
            <w:gridSpan w:val="3"/>
          </w:tcPr>
          <w:p w14:paraId="376D705D" w14:textId="77777777" w:rsidR="00B813DF" w:rsidRDefault="00B813DF" w:rsidP="00DA6777">
            <w:pPr>
              <w:tabs>
                <w:tab w:val="left" w:pos="576"/>
              </w:tabs>
              <w:spacing w:before="283" w:after="230" w:line="279" w:lineRule="exact"/>
              <w:jc w:val="both"/>
              <w:textAlignment w:val="baseline"/>
            </w:pPr>
          </w:p>
        </w:tc>
        <w:tc>
          <w:tcPr>
            <w:tcW w:w="2268" w:type="dxa"/>
          </w:tcPr>
          <w:p w14:paraId="7C7C6012" w14:textId="77777777" w:rsidR="00B813DF" w:rsidRDefault="00B813DF" w:rsidP="00DA6777">
            <w:pPr>
              <w:tabs>
                <w:tab w:val="left" w:pos="576"/>
              </w:tabs>
              <w:spacing w:before="283" w:after="230" w:line="279" w:lineRule="exact"/>
              <w:jc w:val="both"/>
              <w:textAlignment w:val="baseline"/>
            </w:pPr>
          </w:p>
        </w:tc>
      </w:tr>
      <w:tr w:rsidR="00B813DF" w:rsidRPr="002F665D" w14:paraId="3AE9CBB8" w14:textId="77777777" w:rsidTr="007D42C3">
        <w:trPr>
          <w:trHeight w:val="1722"/>
        </w:trPr>
        <w:tc>
          <w:tcPr>
            <w:tcW w:w="4248" w:type="dxa"/>
            <w:gridSpan w:val="4"/>
          </w:tcPr>
          <w:p w14:paraId="73F01EDB" w14:textId="77D9B28F" w:rsidR="007D42C3" w:rsidRDefault="007D42C3" w:rsidP="00DA6777">
            <w:pPr>
              <w:tabs>
                <w:tab w:val="left" w:pos="576"/>
              </w:tabs>
              <w:spacing w:before="283" w:after="230" w:line="279" w:lineRule="exact"/>
              <w:jc w:val="both"/>
              <w:textAlignment w:val="baseline"/>
            </w:pPr>
          </w:p>
        </w:tc>
        <w:tc>
          <w:tcPr>
            <w:tcW w:w="2126" w:type="dxa"/>
            <w:gridSpan w:val="3"/>
          </w:tcPr>
          <w:p w14:paraId="5DDCA673" w14:textId="77777777" w:rsidR="00B813DF" w:rsidRDefault="00B813DF" w:rsidP="00DA6777">
            <w:pPr>
              <w:tabs>
                <w:tab w:val="left" w:pos="576"/>
              </w:tabs>
              <w:spacing w:before="283" w:after="230" w:line="279" w:lineRule="exact"/>
              <w:jc w:val="both"/>
              <w:textAlignment w:val="baseline"/>
            </w:pPr>
          </w:p>
        </w:tc>
        <w:tc>
          <w:tcPr>
            <w:tcW w:w="1985" w:type="dxa"/>
            <w:gridSpan w:val="3"/>
          </w:tcPr>
          <w:p w14:paraId="74EA8362" w14:textId="77777777" w:rsidR="00B813DF" w:rsidRDefault="00B813DF" w:rsidP="00DA6777">
            <w:pPr>
              <w:tabs>
                <w:tab w:val="left" w:pos="576"/>
              </w:tabs>
              <w:spacing w:before="283" w:after="230" w:line="279" w:lineRule="exact"/>
              <w:jc w:val="both"/>
              <w:textAlignment w:val="baseline"/>
            </w:pPr>
          </w:p>
        </w:tc>
        <w:tc>
          <w:tcPr>
            <w:tcW w:w="2268" w:type="dxa"/>
          </w:tcPr>
          <w:p w14:paraId="63BF3F3C" w14:textId="77777777" w:rsidR="00B813DF" w:rsidRDefault="00B813DF" w:rsidP="00DA6777">
            <w:pPr>
              <w:tabs>
                <w:tab w:val="left" w:pos="576"/>
              </w:tabs>
              <w:spacing w:before="283" w:after="230" w:line="279" w:lineRule="exact"/>
              <w:jc w:val="both"/>
              <w:textAlignment w:val="baseline"/>
            </w:pPr>
          </w:p>
        </w:tc>
      </w:tr>
      <w:tr w:rsidR="00DA6777" w:rsidRPr="002F665D" w14:paraId="777404A4" w14:textId="77777777" w:rsidTr="007D42C3">
        <w:trPr>
          <w:trHeight w:val="428"/>
        </w:trPr>
        <w:tc>
          <w:tcPr>
            <w:tcW w:w="8359" w:type="dxa"/>
            <w:gridSpan w:val="10"/>
            <w:vAlign w:val="center"/>
          </w:tcPr>
          <w:p w14:paraId="6DF5E606" w14:textId="77777777" w:rsidR="00DA6777" w:rsidRPr="00833202" w:rsidRDefault="00DA6777" w:rsidP="00DA6777">
            <w:pPr>
              <w:autoSpaceDE w:val="0"/>
              <w:autoSpaceDN w:val="0"/>
              <w:adjustRightInd w:val="0"/>
              <w:snapToGrid w:val="0"/>
              <w:rPr>
                <w:rFonts w:eastAsia="Times New Roman" w:cs="Arial"/>
                <w:color w:val="000000"/>
                <w:sz w:val="22"/>
                <w:szCs w:val="28"/>
                <w:lang w:val="x-none"/>
              </w:rPr>
            </w:pPr>
            <w:r w:rsidRPr="00833202">
              <w:rPr>
                <w:rFonts w:eastAsia="Times New Roman" w:cs="Arial"/>
                <w:color w:val="000000"/>
                <w:sz w:val="22"/>
                <w:szCs w:val="28"/>
                <w:lang w:val="x-none"/>
              </w:rPr>
              <w:t xml:space="preserve">Please answer the following questions by ticking either of the </w:t>
            </w:r>
            <w:r w:rsidRPr="00833202">
              <w:rPr>
                <w:rFonts w:eastAsia="Times New Roman" w:cs="Arial"/>
                <w:b/>
                <w:color w:val="000000"/>
                <w:sz w:val="22"/>
                <w:szCs w:val="28"/>
                <w:lang w:val="x-none"/>
              </w:rPr>
              <w:t xml:space="preserve">YES </w:t>
            </w:r>
            <w:r w:rsidRPr="00833202">
              <w:rPr>
                <w:rFonts w:eastAsia="Times New Roman" w:cs="Arial"/>
                <w:color w:val="000000"/>
                <w:sz w:val="22"/>
                <w:szCs w:val="28"/>
                <w:lang w:val="x-none"/>
              </w:rPr>
              <w:t xml:space="preserve">or </w:t>
            </w:r>
            <w:r w:rsidRPr="00833202">
              <w:rPr>
                <w:rFonts w:eastAsia="Times New Roman" w:cs="Arial"/>
                <w:b/>
                <w:color w:val="000000"/>
                <w:sz w:val="22"/>
                <w:szCs w:val="28"/>
                <w:lang w:val="x-none"/>
              </w:rPr>
              <w:t xml:space="preserve">NO </w:t>
            </w:r>
            <w:r w:rsidRPr="00833202">
              <w:rPr>
                <w:rFonts w:eastAsia="Times New Roman" w:cs="Arial"/>
                <w:color w:val="000000"/>
                <w:sz w:val="22"/>
                <w:szCs w:val="28"/>
                <w:lang w:val="x-none"/>
              </w:rPr>
              <w:t xml:space="preserve">boxes </w:t>
            </w:r>
          </w:p>
        </w:tc>
        <w:tc>
          <w:tcPr>
            <w:tcW w:w="2268" w:type="dxa"/>
            <w:vAlign w:val="center"/>
          </w:tcPr>
          <w:p w14:paraId="0D866241" w14:textId="77777777" w:rsidR="00DA6777" w:rsidRPr="00833202" w:rsidRDefault="00DA6777" w:rsidP="00DA6777">
            <w:pPr>
              <w:autoSpaceDE w:val="0"/>
              <w:autoSpaceDN w:val="0"/>
              <w:adjustRightInd w:val="0"/>
              <w:snapToGrid w:val="0"/>
              <w:rPr>
                <w:rFonts w:eastAsia="Times New Roman" w:cs="Arial"/>
                <w:color w:val="000000"/>
                <w:sz w:val="22"/>
                <w:szCs w:val="28"/>
                <w:lang w:val="x-none"/>
              </w:rPr>
            </w:pPr>
            <w:r>
              <w:rPr>
                <w:rFonts w:cs="Arial"/>
                <w:b/>
                <w:bCs/>
                <w:sz w:val="22"/>
                <w:szCs w:val="28"/>
              </w:rPr>
              <w:t>YES</w:t>
            </w:r>
            <w:r w:rsidRPr="003742CB">
              <w:rPr>
                <w:rFonts w:cs="Arial"/>
                <w:b/>
                <w:bCs/>
                <w:sz w:val="22"/>
                <w:szCs w:val="28"/>
              </w:rPr>
              <w:t xml:space="preserve">          N</w:t>
            </w:r>
            <w:r>
              <w:rPr>
                <w:rFonts w:cs="Arial"/>
                <w:b/>
                <w:bCs/>
                <w:sz w:val="22"/>
                <w:szCs w:val="28"/>
              </w:rPr>
              <w:t>O</w:t>
            </w:r>
          </w:p>
        </w:tc>
      </w:tr>
      <w:tr w:rsidR="00DA6777" w:rsidRPr="002F665D" w14:paraId="706D799C" w14:textId="77777777" w:rsidTr="007D42C3">
        <w:trPr>
          <w:trHeight w:val="362"/>
        </w:trPr>
        <w:tc>
          <w:tcPr>
            <w:tcW w:w="8359" w:type="dxa"/>
            <w:gridSpan w:val="10"/>
            <w:vAlign w:val="center"/>
          </w:tcPr>
          <w:p w14:paraId="38E30E26" w14:textId="77777777" w:rsidR="00DA6777" w:rsidRPr="00603851" w:rsidRDefault="00DA6777" w:rsidP="00DA6777">
            <w:pPr>
              <w:pStyle w:val="ListParagraph"/>
              <w:numPr>
                <w:ilvl w:val="0"/>
                <w:numId w:val="33"/>
              </w:numPr>
              <w:autoSpaceDE w:val="0"/>
              <w:autoSpaceDN w:val="0"/>
              <w:adjustRightInd w:val="0"/>
              <w:snapToGrid w:val="0"/>
              <w:ind w:left="316" w:hanging="316"/>
              <w:rPr>
                <w:rFonts w:eastAsia="Times New Roman" w:cs="Arial"/>
                <w:color w:val="000000"/>
                <w:sz w:val="20"/>
                <w:szCs w:val="24"/>
                <w:lang w:val="x-none"/>
              </w:rPr>
            </w:pPr>
            <w:r w:rsidRPr="00603851">
              <w:rPr>
                <w:rFonts w:eastAsia="Times New Roman" w:cs="Arial"/>
                <w:color w:val="000000"/>
                <w:sz w:val="20"/>
                <w:szCs w:val="24"/>
                <w:lang w:val="x-none"/>
              </w:rPr>
              <w:t>Are you currently contributing to a private pension scheme or a stakeholder pension scheme?</w:t>
            </w:r>
          </w:p>
        </w:tc>
        <w:tc>
          <w:tcPr>
            <w:tcW w:w="2268" w:type="dxa"/>
            <w:vAlign w:val="center"/>
          </w:tcPr>
          <w:p w14:paraId="79A2AA55" w14:textId="77777777" w:rsidR="00DA6777" w:rsidRDefault="00DA6777" w:rsidP="00DA6777">
            <w:pPr>
              <w:autoSpaceDE w:val="0"/>
              <w:autoSpaceDN w:val="0"/>
              <w:adjustRightInd w:val="0"/>
              <w:snapToGrid w:val="0"/>
              <w:rPr>
                <w:rFonts w:cs="Arial"/>
                <w:noProof/>
                <w:sz w:val="22"/>
                <w:szCs w:val="28"/>
                <w:lang w:val="en-GB" w:eastAsia="en-GB"/>
              </w:rPr>
            </w:pPr>
            <w:r>
              <w:rPr>
                <w:rFonts w:cs="Arial"/>
                <w:noProof/>
                <w:sz w:val="32"/>
                <w:szCs w:val="40"/>
                <w:lang w:val="en-GB" w:eastAsia="en-GB"/>
              </w:rPr>
              <w:t xml:space="preserve"> </w:t>
            </w:r>
            <w:r w:rsidRPr="00850E68">
              <w:rPr>
                <w:rFonts w:cs="Arial"/>
                <w:noProof/>
                <w:sz w:val="32"/>
                <w:szCs w:val="40"/>
                <w:lang w:val="en-GB" w:eastAsia="en-GB"/>
              </w:rPr>
              <w:sym w:font="Wingdings" w:char="F06F"/>
            </w:r>
            <w:r>
              <w:rPr>
                <w:rFonts w:cs="Arial"/>
                <w:noProof/>
                <w:sz w:val="32"/>
                <w:szCs w:val="40"/>
                <w:lang w:val="en-GB" w:eastAsia="en-GB"/>
              </w:rPr>
              <w:t xml:space="preserve">        </w:t>
            </w:r>
            <w:r w:rsidRPr="007A02BA">
              <w:rPr>
                <w:rFonts w:cs="Arial"/>
                <w:noProof/>
                <w:sz w:val="32"/>
                <w:szCs w:val="40"/>
                <w:lang w:val="en-GB" w:eastAsia="en-GB"/>
              </w:rPr>
              <w:sym w:font="Wingdings" w:char="F06F"/>
            </w:r>
          </w:p>
        </w:tc>
      </w:tr>
      <w:tr w:rsidR="00DA6777" w:rsidRPr="002F665D" w14:paraId="39B4F3DC" w14:textId="77777777" w:rsidTr="007D42C3">
        <w:trPr>
          <w:trHeight w:val="238"/>
        </w:trPr>
        <w:tc>
          <w:tcPr>
            <w:tcW w:w="8359" w:type="dxa"/>
            <w:gridSpan w:val="10"/>
            <w:vAlign w:val="center"/>
          </w:tcPr>
          <w:p w14:paraId="32DF43E4" w14:textId="77777777" w:rsidR="00DA6777" w:rsidRPr="00850E68" w:rsidRDefault="00DA6777" w:rsidP="00DA6777">
            <w:pPr>
              <w:pStyle w:val="ListParagraph"/>
              <w:numPr>
                <w:ilvl w:val="0"/>
                <w:numId w:val="33"/>
              </w:numPr>
              <w:autoSpaceDE w:val="0"/>
              <w:autoSpaceDN w:val="0"/>
              <w:adjustRightInd w:val="0"/>
              <w:snapToGrid w:val="0"/>
              <w:ind w:left="316" w:hanging="316"/>
              <w:rPr>
                <w:rFonts w:eastAsia="Times New Roman" w:cs="Arial"/>
                <w:color w:val="000000"/>
                <w:sz w:val="20"/>
                <w:szCs w:val="24"/>
                <w:lang w:val="x-none"/>
              </w:rPr>
            </w:pPr>
            <w:r w:rsidRPr="00603851">
              <w:rPr>
                <w:rFonts w:eastAsia="Times New Roman" w:cs="Arial"/>
                <w:color w:val="000000"/>
                <w:sz w:val="20"/>
                <w:szCs w:val="24"/>
                <w:lang w:val="x-none"/>
              </w:rPr>
              <w:t xml:space="preserve">Are you already in receipt of a Local Government Pension Scheme pension? </w:t>
            </w:r>
          </w:p>
        </w:tc>
        <w:tc>
          <w:tcPr>
            <w:tcW w:w="2268" w:type="dxa"/>
            <w:vAlign w:val="center"/>
          </w:tcPr>
          <w:p w14:paraId="3A3C6329" w14:textId="77777777" w:rsidR="00DA6777" w:rsidRDefault="00DA6777" w:rsidP="00DA6777">
            <w:pPr>
              <w:autoSpaceDE w:val="0"/>
              <w:autoSpaceDN w:val="0"/>
              <w:adjustRightInd w:val="0"/>
              <w:snapToGrid w:val="0"/>
              <w:rPr>
                <w:rFonts w:cs="Arial"/>
                <w:noProof/>
                <w:sz w:val="22"/>
                <w:szCs w:val="28"/>
                <w:lang w:val="en-GB" w:eastAsia="en-GB"/>
              </w:rPr>
            </w:pPr>
            <w:r>
              <w:rPr>
                <w:rFonts w:cs="Arial"/>
                <w:noProof/>
                <w:sz w:val="32"/>
                <w:szCs w:val="40"/>
                <w:lang w:val="en-GB" w:eastAsia="en-GB"/>
              </w:rPr>
              <w:t xml:space="preserve"> </w:t>
            </w:r>
            <w:r w:rsidRPr="00850E68">
              <w:rPr>
                <w:rFonts w:cs="Arial"/>
                <w:noProof/>
                <w:sz w:val="32"/>
                <w:szCs w:val="40"/>
                <w:lang w:val="en-GB" w:eastAsia="en-GB"/>
              </w:rPr>
              <w:sym w:font="Wingdings" w:char="F06F"/>
            </w:r>
            <w:r>
              <w:rPr>
                <w:rFonts w:cs="Arial"/>
                <w:noProof/>
                <w:sz w:val="32"/>
                <w:szCs w:val="40"/>
                <w:lang w:val="en-GB" w:eastAsia="en-GB"/>
              </w:rPr>
              <w:t xml:space="preserve">        </w:t>
            </w:r>
            <w:r w:rsidRPr="007A02BA">
              <w:rPr>
                <w:rFonts w:cs="Arial"/>
                <w:noProof/>
                <w:sz w:val="32"/>
                <w:szCs w:val="40"/>
                <w:lang w:val="en-GB" w:eastAsia="en-GB"/>
              </w:rPr>
              <w:sym w:font="Wingdings" w:char="F06F"/>
            </w:r>
          </w:p>
        </w:tc>
      </w:tr>
      <w:tr w:rsidR="00DA6777" w:rsidRPr="002F665D" w14:paraId="5E311334" w14:textId="77777777" w:rsidTr="007D42C3">
        <w:trPr>
          <w:trHeight w:val="362"/>
        </w:trPr>
        <w:tc>
          <w:tcPr>
            <w:tcW w:w="8359" w:type="dxa"/>
            <w:gridSpan w:val="10"/>
            <w:vAlign w:val="center"/>
          </w:tcPr>
          <w:p w14:paraId="6DFC2233" w14:textId="77777777" w:rsidR="00DA6777" w:rsidRPr="00603851" w:rsidRDefault="00DA6777" w:rsidP="00DA6777">
            <w:pPr>
              <w:pStyle w:val="ListParagraph"/>
              <w:numPr>
                <w:ilvl w:val="0"/>
                <w:numId w:val="33"/>
              </w:numPr>
              <w:autoSpaceDE w:val="0"/>
              <w:autoSpaceDN w:val="0"/>
              <w:adjustRightInd w:val="0"/>
              <w:snapToGrid w:val="0"/>
              <w:ind w:left="316" w:hanging="316"/>
              <w:rPr>
                <w:rFonts w:eastAsia="Times New Roman" w:cs="Arial"/>
                <w:color w:val="000000"/>
                <w:sz w:val="20"/>
                <w:szCs w:val="24"/>
                <w:lang w:val="x-none"/>
              </w:rPr>
            </w:pPr>
            <w:r w:rsidRPr="00603851">
              <w:rPr>
                <w:rFonts w:eastAsia="Times New Roman" w:cs="Arial"/>
                <w:color w:val="000000"/>
                <w:sz w:val="20"/>
                <w:szCs w:val="24"/>
                <w:lang w:val="x-none"/>
              </w:rPr>
              <w:t>I hereby authorise the Royal County of Berkshire Pension Fund to investigate the transfer of my  former pension rights from the above detailed scheme(s) to the Local Government Pension Schem</w:t>
            </w:r>
            <w:r w:rsidRPr="00603851">
              <w:rPr>
                <w:rFonts w:eastAsia="Times New Roman" w:cs="Arial"/>
                <w:color w:val="000000"/>
                <w:sz w:val="20"/>
                <w:szCs w:val="24"/>
                <w:lang w:val="en-GB"/>
              </w:rPr>
              <w:t>e</w:t>
            </w:r>
          </w:p>
        </w:tc>
        <w:tc>
          <w:tcPr>
            <w:tcW w:w="2268" w:type="dxa"/>
            <w:vAlign w:val="center"/>
          </w:tcPr>
          <w:p w14:paraId="7CB8F237" w14:textId="77777777" w:rsidR="00DA6777" w:rsidRDefault="00DA6777" w:rsidP="00DA6777">
            <w:pPr>
              <w:autoSpaceDE w:val="0"/>
              <w:autoSpaceDN w:val="0"/>
              <w:adjustRightInd w:val="0"/>
              <w:snapToGrid w:val="0"/>
              <w:rPr>
                <w:rFonts w:cs="Arial"/>
                <w:noProof/>
                <w:sz w:val="22"/>
                <w:szCs w:val="28"/>
                <w:lang w:val="en-GB" w:eastAsia="en-GB"/>
              </w:rPr>
            </w:pPr>
            <w:r>
              <w:rPr>
                <w:rFonts w:cs="Arial"/>
                <w:noProof/>
                <w:sz w:val="32"/>
                <w:szCs w:val="40"/>
                <w:lang w:val="en-GB" w:eastAsia="en-GB"/>
              </w:rPr>
              <w:t xml:space="preserve"> </w:t>
            </w:r>
            <w:r w:rsidRPr="00850E68">
              <w:rPr>
                <w:rFonts w:cs="Arial"/>
                <w:noProof/>
                <w:sz w:val="32"/>
                <w:szCs w:val="40"/>
                <w:lang w:val="en-GB" w:eastAsia="en-GB"/>
              </w:rPr>
              <w:sym w:font="Wingdings" w:char="F06F"/>
            </w:r>
            <w:r>
              <w:rPr>
                <w:rFonts w:cs="Arial"/>
                <w:noProof/>
                <w:sz w:val="32"/>
                <w:szCs w:val="40"/>
                <w:lang w:val="en-GB" w:eastAsia="en-GB"/>
              </w:rPr>
              <w:t xml:space="preserve">        </w:t>
            </w:r>
            <w:r w:rsidRPr="007A02BA">
              <w:rPr>
                <w:rFonts w:cs="Arial"/>
                <w:noProof/>
                <w:sz w:val="32"/>
                <w:szCs w:val="40"/>
                <w:lang w:val="en-GB" w:eastAsia="en-GB"/>
              </w:rPr>
              <w:sym w:font="Wingdings" w:char="F06F"/>
            </w:r>
          </w:p>
        </w:tc>
      </w:tr>
      <w:tr w:rsidR="00DA6777" w:rsidRPr="002F665D" w14:paraId="5E27DB42" w14:textId="77777777" w:rsidTr="007D42C3">
        <w:trPr>
          <w:trHeight w:val="906"/>
        </w:trPr>
        <w:tc>
          <w:tcPr>
            <w:tcW w:w="10627" w:type="dxa"/>
            <w:gridSpan w:val="11"/>
            <w:vAlign w:val="center"/>
          </w:tcPr>
          <w:p w14:paraId="1BBA8909" w14:textId="77777777" w:rsidR="00DA6777" w:rsidRPr="003C19AA" w:rsidRDefault="00DA6777" w:rsidP="00DA6777">
            <w:pPr>
              <w:autoSpaceDE w:val="0"/>
              <w:autoSpaceDN w:val="0"/>
              <w:adjustRightInd w:val="0"/>
              <w:snapToGrid w:val="0"/>
              <w:rPr>
                <w:sz w:val="19"/>
                <w:szCs w:val="19"/>
              </w:rPr>
            </w:pPr>
            <w:r w:rsidRPr="00223A1D">
              <w:rPr>
                <w:rFonts w:eastAsia="Times New Roman" w:cs="Arial"/>
                <w:color w:val="000000" w:themeColor="text1"/>
                <w:sz w:val="20"/>
                <w:szCs w:val="20"/>
                <w:lang w:val="x-none"/>
              </w:rPr>
              <w:t>Your attention is drawn to the importance of completing this form if you have previous pension rights held with a public</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service pension scheme. Please also ensure you supply full and accurate information on all matters indicated, any inaccuracy</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in or omission from the information supplied may prejudice the ascertainment of your rights under Local Government Pension</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Scheme Regulations.</w:t>
            </w:r>
          </w:p>
        </w:tc>
      </w:tr>
      <w:tr w:rsidR="00DA6777" w:rsidRPr="004A701D" w14:paraId="1661C6F5" w14:textId="77777777" w:rsidTr="00FF0E9C">
        <w:trPr>
          <w:trHeight w:val="470"/>
        </w:trPr>
        <w:tc>
          <w:tcPr>
            <w:tcW w:w="10627" w:type="dxa"/>
            <w:gridSpan w:val="11"/>
            <w:vAlign w:val="center"/>
          </w:tcPr>
          <w:p w14:paraId="3A136DA3" w14:textId="77777777" w:rsidR="00DA6777" w:rsidRPr="007D60A2" w:rsidRDefault="00DA6777" w:rsidP="00DA6777">
            <w:pPr>
              <w:autoSpaceDE w:val="0"/>
              <w:autoSpaceDN w:val="0"/>
              <w:adjustRightInd w:val="0"/>
              <w:snapToGrid w:val="0"/>
              <w:rPr>
                <w:rFonts w:cs="Arial"/>
                <w:b/>
                <w:bCs/>
                <w:sz w:val="20"/>
                <w:szCs w:val="24"/>
              </w:rPr>
            </w:pPr>
            <w:r w:rsidRPr="007D60A2">
              <w:rPr>
                <w:rFonts w:eastAsia="Times New Roman" w:cs="Arial"/>
                <w:b/>
                <w:color w:val="000000"/>
                <w:sz w:val="20"/>
                <w:szCs w:val="24"/>
                <w:lang w:val="x-none"/>
              </w:rPr>
              <w:t>I hereby certify that to the best of my knowledge the information supplied above is correct.</w:t>
            </w:r>
          </w:p>
        </w:tc>
      </w:tr>
      <w:tr w:rsidR="00DA6777" w:rsidRPr="003C19AA" w14:paraId="10351C50" w14:textId="77777777" w:rsidTr="007D42C3">
        <w:trPr>
          <w:trHeight w:val="623"/>
        </w:trPr>
        <w:tc>
          <w:tcPr>
            <w:tcW w:w="1696" w:type="dxa"/>
            <w:vAlign w:val="center"/>
          </w:tcPr>
          <w:p w14:paraId="401A5615" w14:textId="77777777" w:rsidR="00DA6777" w:rsidRPr="00223A1D" w:rsidRDefault="00DA6777" w:rsidP="00DA6777">
            <w:pPr>
              <w:autoSpaceDE w:val="0"/>
              <w:autoSpaceDN w:val="0"/>
              <w:adjustRightInd w:val="0"/>
              <w:snapToGrid w:val="0"/>
              <w:rPr>
                <w:rFonts w:eastAsia="Times New Roman" w:cs="Arial"/>
                <w:b/>
                <w:bCs/>
                <w:color w:val="000000"/>
                <w:sz w:val="22"/>
                <w:szCs w:val="28"/>
                <w:lang w:val="en-GB"/>
              </w:rPr>
            </w:pPr>
            <w:r w:rsidRPr="00223A1D">
              <w:rPr>
                <w:rFonts w:eastAsia="Times New Roman" w:cs="Arial"/>
                <w:b/>
                <w:bCs/>
                <w:color w:val="000000"/>
                <w:sz w:val="22"/>
                <w:szCs w:val="28"/>
                <w:lang w:val="en-GB"/>
              </w:rPr>
              <w:t xml:space="preserve">Signed </w:t>
            </w:r>
          </w:p>
        </w:tc>
        <w:tc>
          <w:tcPr>
            <w:tcW w:w="4542" w:type="dxa"/>
            <w:gridSpan w:val="5"/>
            <w:vAlign w:val="center"/>
          </w:tcPr>
          <w:p w14:paraId="4D653C7E" w14:textId="77777777" w:rsidR="00DA6777" w:rsidRPr="00223A1D" w:rsidRDefault="00DA6777" w:rsidP="00DA6777">
            <w:pPr>
              <w:autoSpaceDE w:val="0"/>
              <w:autoSpaceDN w:val="0"/>
              <w:adjustRightInd w:val="0"/>
              <w:snapToGrid w:val="0"/>
              <w:rPr>
                <w:rFonts w:eastAsia="Times New Roman" w:cs="Arial"/>
                <w:b/>
                <w:bCs/>
                <w:color w:val="000000"/>
                <w:sz w:val="22"/>
                <w:szCs w:val="28"/>
                <w:lang w:val="en-GB"/>
              </w:rPr>
            </w:pPr>
          </w:p>
        </w:tc>
        <w:tc>
          <w:tcPr>
            <w:tcW w:w="987" w:type="dxa"/>
            <w:gridSpan w:val="2"/>
            <w:vAlign w:val="center"/>
          </w:tcPr>
          <w:p w14:paraId="3FCE97F2" w14:textId="77777777" w:rsidR="00DA6777" w:rsidRPr="00223A1D" w:rsidRDefault="00DA6777" w:rsidP="00DA6777">
            <w:pPr>
              <w:autoSpaceDE w:val="0"/>
              <w:autoSpaceDN w:val="0"/>
              <w:adjustRightInd w:val="0"/>
              <w:snapToGrid w:val="0"/>
              <w:rPr>
                <w:rFonts w:eastAsia="Times New Roman" w:cs="Arial"/>
                <w:b/>
                <w:bCs/>
                <w:color w:val="000000"/>
                <w:sz w:val="22"/>
                <w:szCs w:val="28"/>
                <w:lang w:val="en-GB"/>
              </w:rPr>
            </w:pPr>
            <w:r w:rsidRPr="00223A1D">
              <w:rPr>
                <w:rFonts w:eastAsia="Times New Roman" w:cs="Arial"/>
                <w:b/>
                <w:bCs/>
                <w:color w:val="000000"/>
                <w:sz w:val="22"/>
                <w:szCs w:val="28"/>
                <w:lang w:val="en-GB"/>
              </w:rPr>
              <w:t>Date</w:t>
            </w:r>
          </w:p>
        </w:tc>
        <w:tc>
          <w:tcPr>
            <w:tcW w:w="3402" w:type="dxa"/>
            <w:gridSpan w:val="3"/>
            <w:vAlign w:val="center"/>
          </w:tcPr>
          <w:p w14:paraId="73A80783" w14:textId="77777777" w:rsidR="00DA6777" w:rsidRPr="003C19AA" w:rsidRDefault="00DA6777" w:rsidP="00DA6777">
            <w:pPr>
              <w:autoSpaceDE w:val="0"/>
              <w:autoSpaceDN w:val="0"/>
              <w:adjustRightInd w:val="0"/>
              <w:snapToGrid w:val="0"/>
              <w:rPr>
                <w:rFonts w:eastAsia="Times New Roman" w:cs="Arial"/>
                <w:b/>
                <w:bCs/>
                <w:color w:val="000000"/>
                <w:szCs w:val="32"/>
                <w:lang w:val="en-GB"/>
              </w:rPr>
            </w:pPr>
          </w:p>
        </w:tc>
      </w:tr>
      <w:tr w:rsidR="00DA6777" w:rsidRPr="003C19AA" w14:paraId="6F9B772F" w14:textId="77777777" w:rsidTr="007D42C3">
        <w:trPr>
          <w:trHeight w:val="677"/>
        </w:trPr>
        <w:tc>
          <w:tcPr>
            <w:tcW w:w="10627" w:type="dxa"/>
            <w:gridSpan w:val="11"/>
            <w:vAlign w:val="center"/>
          </w:tcPr>
          <w:p w14:paraId="7C663635" w14:textId="44A7E03C" w:rsidR="00DA6777" w:rsidRDefault="00DA6777" w:rsidP="00DA6777">
            <w:pPr>
              <w:autoSpaceDE w:val="0"/>
              <w:autoSpaceDN w:val="0"/>
              <w:adjustRightInd w:val="0"/>
              <w:snapToGrid w:val="0"/>
              <w:rPr>
                <w:rFonts w:eastAsia="Times New Roman" w:cs="Arial"/>
                <w:b/>
                <w:bCs/>
                <w:color w:val="000000"/>
                <w:sz w:val="21"/>
                <w:szCs w:val="21"/>
                <w:lang w:val="en-GB"/>
              </w:rPr>
            </w:pPr>
            <w:r w:rsidRPr="00870E64">
              <w:rPr>
                <w:rFonts w:eastAsia="Times New Roman" w:cs="Arial"/>
                <w:b/>
                <w:bCs/>
                <w:color w:val="000000"/>
                <w:sz w:val="21"/>
                <w:szCs w:val="21"/>
                <w:lang w:val="en-GB"/>
              </w:rPr>
              <w:t>Please return to:</w:t>
            </w:r>
            <w:r w:rsidRPr="00870E64">
              <w:rPr>
                <w:rFonts w:eastAsia="Times New Roman" w:cs="Arial"/>
                <w:color w:val="000000"/>
                <w:sz w:val="21"/>
                <w:szCs w:val="21"/>
                <w:lang w:val="en-GB"/>
              </w:rPr>
              <w:t xml:space="preserve"> </w:t>
            </w:r>
            <w:r w:rsidRPr="00870E64">
              <w:rPr>
                <w:rFonts w:eastAsia="Times New Roman" w:cs="Arial"/>
                <w:b/>
                <w:bCs/>
                <w:color w:val="000000"/>
                <w:sz w:val="21"/>
                <w:szCs w:val="21"/>
                <w:lang w:val="en-GB"/>
              </w:rPr>
              <w:t>Berkshire Pension Fund, Minster Court, 22-30 York Road, Maidenhead, SL6 1SF</w:t>
            </w:r>
            <w:r>
              <w:rPr>
                <w:rFonts w:eastAsia="Times New Roman" w:cs="Arial"/>
                <w:color w:val="000000"/>
                <w:sz w:val="21"/>
                <w:szCs w:val="21"/>
                <w:lang w:val="en-GB"/>
              </w:rPr>
              <w:br/>
            </w:r>
            <w:r w:rsidRPr="00870E64">
              <w:rPr>
                <w:rFonts w:eastAsia="Times New Roman" w:cs="Arial"/>
                <w:color w:val="000000"/>
                <w:sz w:val="21"/>
                <w:szCs w:val="21"/>
                <w:lang w:val="en-GB"/>
              </w:rPr>
              <w:t xml:space="preserve">Or scan your completed form to </w:t>
            </w:r>
            <w:hyperlink r:id="rId16" w:history="1">
              <w:r w:rsidR="007D42C3" w:rsidRPr="00DE2541">
                <w:rPr>
                  <w:rStyle w:val="Hyperlink"/>
                  <w:rFonts w:eastAsia="Times New Roman" w:cs="Arial"/>
                  <w:b/>
                  <w:bCs/>
                  <w:sz w:val="21"/>
                  <w:szCs w:val="21"/>
                  <w:lang w:val="en-GB"/>
                </w:rPr>
                <w:t>info@berkshirepensions.org.uk</w:t>
              </w:r>
            </w:hyperlink>
          </w:p>
          <w:p w14:paraId="608BD5F1" w14:textId="54B640A4" w:rsidR="007D42C3" w:rsidRPr="007D42C3" w:rsidRDefault="007D42C3" w:rsidP="007D42C3">
            <w:pPr>
              <w:spacing w:after="160" w:line="259" w:lineRule="auto"/>
              <w:rPr>
                <w:rFonts w:eastAsia="Candara" w:cs="Arial"/>
                <w:b/>
                <w:i/>
                <w:iCs/>
                <w:color w:val="000000"/>
                <w:sz w:val="22"/>
                <w:szCs w:val="20"/>
              </w:rPr>
            </w:pPr>
            <w:r w:rsidRPr="00DA6777">
              <w:rPr>
                <w:rFonts w:eastAsia="Candara" w:cs="Arial"/>
                <w:b/>
                <w:i/>
                <w:iCs/>
                <w:color w:val="000000"/>
                <w:sz w:val="22"/>
                <w:szCs w:val="20"/>
              </w:rPr>
              <w:t>Please hand-sign this form with your usual signature</w:t>
            </w:r>
            <w:r>
              <w:rPr>
                <w:rFonts w:eastAsia="Candara" w:cs="Arial"/>
                <w:b/>
                <w:i/>
                <w:iCs/>
                <w:color w:val="000000"/>
                <w:sz w:val="22"/>
                <w:szCs w:val="20"/>
              </w:rPr>
              <w:t>.</w:t>
            </w:r>
          </w:p>
        </w:tc>
      </w:tr>
    </w:tbl>
    <w:p w14:paraId="394F0255" w14:textId="0EBA5E46" w:rsidR="006445E0" w:rsidRPr="006445E0" w:rsidRDefault="006445E0" w:rsidP="006445E0">
      <w:pPr>
        <w:jc w:val="center"/>
        <w:rPr>
          <w:b/>
          <w:bCs/>
          <w:sz w:val="28"/>
          <w:szCs w:val="24"/>
        </w:rPr>
      </w:pPr>
    </w:p>
    <w:sectPr w:rsidR="006445E0" w:rsidRPr="006445E0" w:rsidSect="007D42C3">
      <w:footerReference w:type="default" r:id="rId17"/>
      <w:pgSz w:w="11906" w:h="16838"/>
      <w:pgMar w:top="426" w:right="707"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9D84" w14:textId="77777777" w:rsidR="009650FF" w:rsidRDefault="009650FF" w:rsidP="006B48BE">
      <w:r>
        <w:separator/>
      </w:r>
    </w:p>
  </w:endnote>
  <w:endnote w:type="continuationSeparator" w:id="0">
    <w:p w14:paraId="4B6C6627" w14:textId="77777777" w:rsidR="009650FF" w:rsidRDefault="009650FF"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6D6E1F7C" w:rsidR="006B48BE" w:rsidRPr="006B48BE" w:rsidRDefault="002D13AA" w:rsidP="007D42C3">
            <w:pPr>
              <w:pStyle w:val="Footer"/>
              <w:ind w:hanging="142"/>
              <w:rPr>
                <w:sz w:val="18"/>
                <w:szCs w:val="16"/>
              </w:rPr>
            </w:pPr>
            <w:r>
              <w:rPr>
                <w:sz w:val="18"/>
                <w:szCs w:val="16"/>
              </w:rPr>
              <w:t xml:space="preserve">Transferring </w:t>
            </w:r>
            <w:r w:rsidR="00036D4B">
              <w:rPr>
                <w:sz w:val="18"/>
                <w:szCs w:val="16"/>
              </w:rPr>
              <w:t xml:space="preserve">previous </w:t>
            </w:r>
            <w:r>
              <w:rPr>
                <w:sz w:val="18"/>
                <w:szCs w:val="16"/>
              </w:rPr>
              <w:t xml:space="preserve">pension rights </w:t>
            </w:r>
            <w:r w:rsidR="00123BA6">
              <w:rPr>
                <w:sz w:val="18"/>
                <w:szCs w:val="16"/>
              </w:rPr>
              <w:t>(04</w:t>
            </w:r>
            <w:r w:rsidR="007D60A2">
              <w:rPr>
                <w:sz w:val="18"/>
                <w:szCs w:val="16"/>
              </w:rPr>
              <w:t>2</w:t>
            </w:r>
            <w:r w:rsidR="004B679E">
              <w:rPr>
                <w:sz w:val="18"/>
                <w:szCs w:val="16"/>
              </w:rPr>
              <w:t>4</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7D60A2">
              <w:rPr>
                <w:b/>
                <w:bCs/>
                <w:noProof/>
                <w:sz w:val="18"/>
                <w:szCs w:val="16"/>
              </w:rPr>
              <w:t>7</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7D60A2">
              <w:rPr>
                <w:b/>
                <w:bCs/>
                <w:noProof/>
                <w:sz w:val="18"/>
                <w:szCs w:val="16"/>
              </w:rPr>
              <w:t>7</w:t>
            </w:r>
            <w:r w:rsidR="006B48BE"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1C17" w14:textId="77777777" w:rsidR="009650FF" w:rsidRDefault="009650FF" w:rsidP="006B48BE">
      <w:r>
        <w:separator/>
      </w:r>
    </w:p>
  </w:footnote>
  <w:footnote w:type="continuationSeparator" w:id="0">
    <w:p w14:paraId="28B6A346" w14:textId="77777777" w:rsidR="009650FF" w:rsidRDefault="009650FF"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B7CB2"/>
    <w:multiLevelType w:val="multilevel"/>
    <w:tmpl w:val="2102CBD6"/>
    <w:lvl w:ilvl="0">
      <w:numFmt w:val="bullet"/>
      <w:lvlText w:val="·"/>
      <w:lvlJc w:val="left"/>
      <w:pPr>
        <w:tabs>
          <w:tab w:val="left" w:pos="288"/>
        </w:tabs>
      </w:pPr>
      <w:rPr>
        <w:rFonts w:ascii="Symbol" w:eastAsia="Symbol" w:hAnsi="Symbol"/>
        <w:color w:val="FFFFFF"/>
        <w:spacing w:val="0"/>
        <w:w w:val="100"/>
        <w:sz w:val="24"/>
        <w:shd w:val="solid" w:color="006C83" w:fill="006C8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75155"/>
    <w:multiLevelType w:val="hybridMultilevel"/>
    <w:tmpl w:val="4B684A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1E920B79"/>
    <w:multiLevelType w:val="hybridMultilevel"/>
    <w:tmpl w:val="A16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43E59"/>
    <w:multiLevelType w:val="hybridMultilevel"/>
    <w:tmpl w:val="AF9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194B5F"/>
    <w:multiLevelType w:val="hybridMultilevel"/>
    <w:tmpl w:val="CFF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1"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1C62F9"/>
    <w:multiLevelType w:val="hybridMultilevel"/>
    <w:tmpl w:val="75D6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25CBA"/>
    <w:multiLevelType w:val="hybridMultilevel"/>
    <w:tmpl w:val="524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43A91"/>
    <w:multiLevelType w:val="multilevel"/>
    <w:tmpl w:val="0B96D320"/>
    <w:lvl w:ilvl="0">
      <w:numFmt w:val="bullet"/>
      <w:lvlText w:val="·"/>
      <w:lvlJc w:val="left"/>
      <w:pPr>
        <w:tabs>
          <w:tab w:val="left" w:pos="144"/>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A1913"/>
    <w:multiLevelType w:val="hybridMultilevel"/>
    <w:tmpl w:val="793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B800A4"/>
    <w:multiLevelType w:val="hybridMultilevel"/>
    <w:tmpl w:val="7322462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2"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9270870">
    <w:abstractNumId w:val="5"/>
  </w:num>
  <w:num w:numId="2" w16cid:durableId="53358724">
    <w:abstractNumId w:val="29"/>
  </w:num>
  <w:num w:numId="3" w16cid:durableId="1773668224">
    <w:abstractNumId w:val="4"/>
  </w:num>
  <w:num w:numId="4" w16cid:durableId="535898288">
    <w:abstractNumId w:val="15"/>
  </w:num>
  <w:num w:numId="5" w16cid:durableId="915672692">
    <w:abstractNumId w:val="12"/>
  </w:num>
  <w:num w:numId="6" w16cid:durableId="1682513472">
    <w:abstractNumId w:val="19"/>
  </w:num>
  <w:num w:numId="7" w16cid:durableId="1510221276">
    <w:abstractNumId w:val="30"/>
  </w:num>
  <w:num w:numId="8" w16cid:durableId="2005892209">
    <w:abstractNumId w:val="2"/>
  </w:num>
  <w:num w:numId="9" w16cid:durableId="1437015871">
    <w:abstractNumId w:val="27"/>
  </w:num>
  <w:num w:numId="10" w16cid:durableId="30230543">
    <w:abstractNumId w:val="9"/>
  </w:num>
  <w:num w:numId="11" w16cid:durableId="1863275403">
    <w:abstractNumId w:val="20"/>
  </w:num>
  <w:num w:numId="12" w16cid:durableId="230309073">
    <w:abstractNumId w:val="32"/>
  </w:num>
  <w:num w:numId="13" w16cid:durableId="900675693">
    <w:abstractNumId w:val="25"/>
  </w:num>
  <w:num w:numId="14" w16cid:durableId="834881030">
    <w:abstractNumId w:val="0"/>
  </w:num>
  <w:num w:numId="15" w16cid:durableId="725228259">
    <w:abstractNumId w:val="16"/>
  </w:num>
  <w:num w:numId="16" w16cid:durableId="1025208169">
    <w:abstractNumId w:val="26"/>
  </w:num>
  <w:num w:numId="17" w16cid:durableId="1592473961">
    <w:abstractNumId w:val="10"/>
  </w:num>
  <w:num w:numId="18" w16cid:durableId="291910932">
    <w:abstractNumId w:val="31"/>
  </w:num>
  <w:num w:numId="19" w16cid:durableId="2140561849">
    <w:abstractNumId w:val="7"/>
  </w:num>
  <w:num w:numId="20" w16cid:durableId="1894805416">
    <w:abstractNumId w:val="23"/>
  </w:num>
  <w:num w:numId="21" w16cid:durableId="561065874">
    <w:abstractNumId w:val="13"/>
  </w:num>
  <w:num w:numId="22" w16cid:durableId="1727099116">
    <w:abstractNumId w:val="22"/>
  </w:num>
  <w:num w:numId="23" w16cid:durableId="266430613">
    <w:abstractNumId w:val="24"/>
  </w:num>
  <w:num w:numId="24" w16cid:durableId="1002512319">
    <w:abstractNumId w:val="17"/>
  </w:num>
  <w:num w:numId="25" w16cid:durableId="1735545272">
    <w:abstractNumId w:val="21"/>
  </w:num>
  <w:num w:numId="26" w16cid:durableId="1586474">
    <w:abstractNumId w:val="1"/>
  </w:num>
  <w:num w:numId="27" w16cid:durableId="688221175">
    <w:abstractNumId w:val="14"/>
  </w:num>
  <w:num w:numId="28" w16cid:durableId="142354472">
    <w:abstractNumId w:val="11"/>
  </w:num>
  <w:num w:numId="29" w16cid:durableId="368650217">
    <w:abstractNumId w:val="3"/>
  </w:num>
  <w:num w:numId="30" w16cid:durableId="1422871899">
    <w:abstractNumId w:val="8"/>
  </w:num>
  <w:num w:numId="31" w16cid:durableId="2057390057">
    <w:abstractNumId w:val="18"/>
  </w:num>
  <w:num w:numId="32" w16cid:durableId="1768770186">
    <w:abstractNumId w:val="6"/>
  </w:num>
  <w:num w:numId="33" w16cid:durableId="18914526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0CB3"/>
    <w:rsid w:val="0000360A"/>
    <w:rsid w:val="00004D54"/>
    <w:rsid w:val="00005A12"/>
    <w:rsid w:val="00010997"/>
    <w:rsid w:val="0001281A"/>
    <w:rsid w:val="0001303D"/>
    <w:rsid w:val="00015D11"/>
    <w:rsid w:val="00036D4B"/>
    <w:rsid w:val="00036EA4"/>
    <w:rsid w:val="00051533"/>
    <w:rsid w:val="00056D19"/>
    <w:rsid w:val="000620B1"/>
    <w:rsid w:val="0006220B"/>
    <w:rsid w:val="00070F22"/>
    <w:rsid w:val="00081351"/>
    <w:rsid w:val="00085EAA"/>
    <w:rsid w:val="000B2A40"/>
    <w:rsid w:val="000C0486"/>
    <w:rsid w:val="000C0992"/>
    <w:rsid w:val="000C1F78"/>
    <w:rsid w:val="000C624D"/>
    <w:rsid w:val="000C6625"/>
    <w:rsid w:val="000C76B9"/>
    <w:rsid w:val="000E1096"/>
    <w:rsid w:val="000E12F3"/>
    <w:rsid w:val="000E3740"/>
    <w:rsid w:val="000E3908"/>
    <w:rsid w:val="000E5273"/>
    <w:rsid w:val="000F2BEF"/>
    <w:rsid w:val="000F2E70"/>
    <w:rsid w:val="000F3722"/>
    <w:rsid w:val="000F40F4"/>
    <w:rsid w:val="000F699E"/>
    <w:rsid w:val="000F767F"/>
    <w:rsid w:val="00100B3B"/>
    <w:rsid w:val="001041DC"/>
    <w:rsid w:val="0010465D"/>
    <w:rsid w:val="00104C1B"/>
    <w:rsid w:val="00110E33"/>
    <w:rsid w:val="00122DFC"/>
    <w:rsid w:val="00123BA6"/>
    <w:rsid w:val="00123BFF"/>
    <w:rsid w:val="00125172"/>
    <w:rsid w:val="00126445"/>
    <w:rsid w:val="00126A06"/>
    <w:rsid w:val="0013105A"/>
    <w:rsid w:val="00131720"/>
    <w:rsid w:val="00135DBA"/>
    <w:rsid w:val="00137DDA"/>
    <w:rsid w:val="001401FB"/>
    <w:rsid w:val="00141E71"/>
    <w:rsid w:val="001457F2"/>
    <w:rsid w:val="00145C75"/>
    <w:rsid w:val="00147249"/>
    <w:rsid w:val="00153CEB"/>
    <w:rsid w:val="00153EF8"/>
    <w:rsid w:val="001565B8"/>
    <w:rsid w:val="00166324"/>
    <w:rsid w:val="0017696A"/>
    <w:rsid w:val="00177E63"/>
    <w:rsid w:val="0018338A"/>
    <w:rsid w:val="00193F4B"/>
    <w:rsid w:val="0019464D"/>
    <w:rsid w:val="001A6127"/>
    <w:rsid w:val="001B46B6"/>
    <w:rsid w:val="001C053B"/>
    <w:rsid w:val="001C2058"/>
    <w:rsid w:val="001C3C73"/>
    <w:rsid w:val="001C70FF"/>
    <w:rsid w:val="001D3A15"/>
    <w:rsid w:val="001E1968"/>
    <w:rsid w:val="001E5728"/>
    <w:rsid w:val="00212451"/>
    <w:rsid w:val="00215B59"/>
    <w:rsid w:val="0022390E"/>
    <w:rsid w:val="00223A1D"/>
    <w:rsid w:val="002252DD"/>
    <w:rsid w:val="00226E1D"/>
    <w:rsid w:val="00227D21"/>
    <w:rsid w:val="00233B60"/>
    <w:rsid w:val="0023427C"/>
    <w:rsid w:val="002376F4"/>
    <w:rsid w:val="0023788E"/>
    <w:rsid w:val="0025231F"/>
    <w:rsid w:val="00257A57"/>
    <w:rsid w:val="00275156"/>
    <w:rsid w:val="00280E05"/>
    <w:rsid w:val="00284A5A"/>
    <w:rsid w:val="002911AF"/>
    <w:rsid w:val="00291A5B"/>
    <w:rsid w:val="00296EEB"/>
    <w:rsid w:val="00297BE6"/>
    <w:rsid w:val="002A1073"/>
    <w:rsid w:val="002A27D5"/>
    <w:rsid w:val="002A3340"/>
    <w:rsid w:val="002A7CE4"/>
    <w:rsid w:val="002B2023"/>
    <w:rsid w:val="002B208C"/>
    <w:rsid w:val="002B6FA3"/>
    <w:rsid w:val="002B7355"/>
    <w:rsid w:val="002C0AEF"/>
    <w:rsid w:val="002C24B6"/>
    <w:rsid w:val="002C4FFE"/>
    <w:rsid w:val="002C543D"/>
    <w:rsid w:val="002C72AB"/>
    <w:rsid w:val="002C7FB4"/>
    <w:rsid w:val="002D0029"/>
    <w:rsid w:val="002D13AA"/>
    <w:rsid w:val="002D7187"/>
    <w:rsid w:val="002E45F1"/>
    <w:rsid w:val="002F4025"/>
    <w:rsid w:val="002F4C66"/>
    <w:rsid w:val="002F5D21"/>
    <w:rsid w:val="002F665D"/>
    <w:rsid w:val="002F7FD8"/>
    <w:rsid w:val="00302846"/>
    <w:rsid w:val="00304C7B"/>
    <w:rsid w:val="00304CFF"/>
    <w:rsid w:val="00307264"/>
    <w:rsid w:val="00307628"/>
    <w:rsid w:val="00311010"/>
    <w:rsid w:val="00315DAF"/>
    <w:rsid w:val="003167CD"/>
    <w:rsid w:val="00326919"/>
    <w:rsid w:val="00331E7B"/>
    <w:rsid w:val="00341F29"/>
    <w:rsid w:val="003435FA"/>
    <w:rsid w:val="0034414C"/>
    <w:rsid w:val="00344C38"/>
    <w:rsid w:val="00352613"/>
    <w:rsid w:val="003543A6"/>
    <w:rsid w:val="00356C20"/>
    <w:rsid w:val="00364CE3"/>
    <w:rsid w:val="00365EEA"/>
    <w:rsid w:val="00372098"/>
    <w:rsid w:val="003742CB"/>
    <w:rsid w:val="003755FE"/>
    <w:rsid w:val="00380172"/>
    <w:rsid w:val="00387BAB"/>
    <w:rsid w:val="003A105A"/>
    <w:rsid w:val="003A4BE0"/>
    <w:rsid w:val="003A55CB"/>
    <w:rsid w:val="003A631A"/>
    <w:rsid w:val="003A6710"/>
    <w:rsid w:val="003B2DC4"/>
    <w:rsid w:val="003B64C3"/>
    <w:rsid w:val="003B6507"/>
    <w:rsid w:val="003C16BD"/>
    <w:rsid w:val="003C19AA"/>
    <w:rsid w:val="003D31F0"/>
    <w:rsid w:val="003E397A"/>
    <w:rsid w:val="003E3A6E"/>
    <w:rsid w:val="003E52BC"/>
    <w:rsid w:val="003E56BA"/>
    <w:rsid w:val="003E6C13"/>
    <w:rsid w:val="003F0B9F"/>
    <w:rsid w:val="003F390B"/>
    <w:rsid w:val="003F3C97"/>
    <w:rsid w:val="00400971"/>
    <w:rsid w:val="00401A2E"/>
    <w:rsid w:val="004035F7"/>
    <w:rsid w:val="00405EF6"/>
    <w:rsid w:val="00407649"/>
    <w:rsid w:val="00410106"/>
    <w:rsid w:val="00412E15"/>
    <w:rsid w:val="004132EA"/>
    <w:rsid w:val="0041473F"/>
    <w:rsid w:val="00416341"/>
    <w:rsid w:val="0041686B"/>
    <w:rsid w:val="00421B9A"/>
    <w:rsid w:val="00421CCB"/>
    <w:rsid w:val="004246E6"/>
    <w:rsid w:val="0042578E"/>
    <w:rsid w:val="00425CBA"/>
    <w:rsid w:val="00430312"/>
    <w:rsid w:val="00430784"/>
    <w:rsid w:val="0043125D"/>
    <w:rsid w:val="0043161C"/>
    <w:rsid w:val="004408F8"/>
    <w:rsid w:val="00442203"/>
    <w:rsid w:val="004448F7"/>
    <w:rsid w:val="004459C0"/>
    <w:rsid w:val="00446BD9"/>
    <w:rsid w:val="00447C19"/>
    <w:rsid w:val="00452779"/>
    <w:rsid w:val="00452A06"/>
    <w:rsid w:val="00457EC4"/>
    <w:rsid w:val="004849A5"/>
    <w:rsid w:val="004912A5"/>
    <w:rsid w:val="0049272F"/>
    <w:rsid w:val="004A4902"/>
    <w:rsid w:val="004A701D"/>
    <w:rsid w:val="004B15CE"/>
    <w:rsid w:val="004B2B89"/>
    <w:rsid w:val="004B679E"/>
    <w:rsid w:val="004C37F5"/>
    <w:rsid w:val="004C7365"/>
    <w:rsid w:val="004D256D"/>
    <w:rsid w:val="004D5654"/>
    <w:rsid w:val="005022BC"/>
    <w:rsid w:val="005127C5"/>
    <w:rsid w:val="005169AE"/>
    <w:rsid w:val="00521D20"/>
    <w:rsid w:val="00521D64"/>
    <w:rsid w:val="0052472B"/>
    <w:rsid w:val="00524EDB"/>
    <w:rsid w:val="0052530F"/>
    <w:rsid w:val="00526044"/>
    <w:rsid w:val="005367D0"/>
    <w:rsid w:val="00536EE8"/>
    <w:rsid w:val="00537AAE"/>
    <w:rsid w:val="00540B6E"/>
    <w:rsid w:val="00541900"/>
    <w:rsid w:val="005426FF"/>
    <w:rsid w:val="0054433B"/>
    <w:rsid w:val="005501B9"/>
    <w:rsid w:val="00552459"/>
    <w:rsid w:val="00552870"/>
    <w:rsid w:val="00554AD8"/>
    <w:rsid w:val="005566A5"/>
    <w:rsid w:val="005672F0"/>
    <w:rsid w:val="005705F7"/>
    <w:rsid w:val="00570764"/>
    <w:rsid w:val="0057437F"/>
    <w:rsid w:val="00574433"/>
    <w:rsid w:val="005754D5"/>
    <w:rsid w:val="00580F1A"/>
    <w:rsid w:val="005812A1"/>
    <w:rsid w:val="005839DE"/>
    <w:rsid w:val="00584B35"/>
    <w:rsid w:val="00586402"/>
    <w:rsid w:val="005913B2"/>
    <w:rsid w:val="005A567E"/>
    <w:rsid w:val="005A5D75"/>
    <w:rsid w:val="005A6788"/>
    <w:rsid w:val="005B6319"/>
    <w:rsid w:val="005B6D68"/>
    <w:rsid w:val="005C024E"/>
    <w:rsid w:val="005C2BED"/>
    <w:rsid w:val="005D33D7"/>
    <w:rsid w:val="005E00D0"/>
    <w:rsid w:val="005E14C5"/>
    <w:rsid w:val="005E2B27"/>
    <w:rsid w:val="005F154A"/>
    <w:rsid w:val="005F5947"/>
    <w:rsid w:val="005F6947"/>
    <w:rsid w:val="005F7685"/>
    <w:rsid w:val="00601E13"/>
    <w:rsid w:val="00603851"/>
    <w:rsid w:val="006140EF"/>
    <w:rsid w:val="00620058"/>
    <w:rsid w:val="00624DB5"/>
    <w:rsid w:val="00632BF6"/>
    <w:rsid w:val="00635BFA"/>
    <w:rsid w:val="00636806"/>
    <w:rsid w:val="00637B4E"/>
    <w:rsid w:val="00640DFD"/>
    <w:rsid w:val="0064105E"/>
    <w:rsid w:val="00642AC4"/>
    <w:rsid w:val="00642B04"/>
    <w:rsid w:val="006445E0"/>
    <w:rsid w:val="006446E4"/>
    <w:rsid w:val="0065048B"/>
    <w:rsid w:val="0065224F"/>
    <w:rsid w:val="00652EA3"/>
    <w:rsid w:val="00661C65"/>
    <w:rsid w:val="00662D6F"/>
    <w:rsid w:val="0066638B"/>
    <w:rsid w:val="00666782"/>
    <w:rsid w:val="00670117"/>
    <w:rsid w:val="00672580"/>
    <w:rsid w:val="00672B4B"/>
    <w:rsid w:val="006737BC"/>
    <w:rsid w:val="006748D3"/>
    <w:rsid w:val="0068091E"/>
    <w:rsid w:val="00690D94"/>
    <w:rsid w:val="0069124F"/>
    <w:rsid w:val="00694B20"/>
    <w:rsid w:val="00695500"/>
    <w:rsid w:val="00697F25"/>
    <w:rsid w:val="006B093F"/>
    <w:rsid w:val="006B09D9"/>
    <w:rsid w:val="006B48BE"/>
    <w:rsid w:val="006B55E6"/>
    <w:rsid w:val="006C11E5"/>
    <w:rsid w:val="006C5C2B"/>
    <w:rsid w:val="006D55BB"/>
    <w:rsid w:val="006D65BF"/>
    <w:rsid w:val="006D6B88"/>
    <w:rsid w:val="006E1349"/>
    <w:rsid w:val="006E49E7"/>
    <w:rsid w:val="006E5A07"/>
    <w:rsid w:val="006F4F42"/>
    <w:rsid w:val="00703624"/>
    <w:rsid w:val="00705430"/>
    <w:rsid w:val="00705953"/>
    <w:rsid w:val="007068D4"/>
    <w:rsid w:val="00715B0D"/>
    <w:rsid w:val="00726016"/>
    <w:rsid w:val="007263FC"/>
    <w:rsid w:val="007274FC"/>
    <w:rsid w:val="00731D7F"/>
    <w:rsid w:val="0073694A"/>
    <w:rsid w:val="00736DAF"/>
    <w:rsid w:val="00737211"/>
    <w:rsid w:val="0073727A"/>
    <w:rsid w:val="0074743A"/>
    <w:rsid w:val="00747C36"/>
    <w:rsid w:val="007505E0"/>
    <w:rsid w:val="00751AAC"/>
    <w:rsid w:val="007612E7"/>
    <w:rsid w:val="00765CB8"/>
    <w:rsid w:val="00766E91"/>
    <w:rsid w:val="00766FBE"/>
    <w:rsid w:val="00771CAF"/>
    <w:rsid w:val="00771E1A"/>
    <w:rsid w:val="00781EA2"/>
    <w:rsid w:val="00782523"/>
    <w:rsid w:val="007840B6"/>
    <w:rsid w:val="007902A0"/>
    <w:rsid w:val="00790638"/>
    <w:rsid w:val="00793165"/>
    <w:rsid w:val="00793204"/>
    <w:rsid w:val="0079713D"/>
    <w:rsid w:val="007A02BA"/>
    <w:rsid w:val="007A4343"/>
    <w:rsid w:val="007A620B"/>
    <w:rsid w:val="007A7491"/>
    <w:rsid w:val="007A7DB5"/>
    <w:rsid w:val="007B3518"/>
    <w:rsid w:val="007B3DC8"/>
    <w:rsid w:val="007B7F4E"/>
    <w:rsid w:val="007C74D1"/>
    <w:rsid w:val="007D12A0"/>
    <w:rsid w:val="007D42C3"/>
    <w:rsid w:val="007D56AF"/>
    <w:rsid w:val="007D60A2"/>
    <w:rsid w:val="007D629F"/>
    <w:rsid w:val="007E5AC8"/>
    <w:rsid w:val="007E6A93"/>
    <w:rsid w:val="007F35CC"/>
    <w:rsid w:val="008003A0"/>
    <w:rsid w:val="00804A71"/>
    <w:rsid w:val="00804F1F"/>
    <w:rsid w:val="00821476"/>
    <w:rsid w:val="008252A7"/>
    <w:rsid w:val="008305C8"/>
    <w:rsid w:val="0083210D"/>
    <w:rsid w:val="00833202"/>
    <w:rsid w:val="008338A2"/>
    <w:rsid w:val="00835681"/>
    <w:rsid w:val="00836268"/>
    <w:rsid w:val="00846492"/>
    <w:rsid w:val="00850E68"/>
    <w:rsid w:val="00851FCD"/>
    <w:rsid w:val="00857D68"/>
    <w:rsid w:val="008653F7"/>
    <w:rsid w:val="0087058D"/>
    <w:rsid w:val="00870E64"/>
    <w:rsid w:val="0087141F"/>
    <w:rsid w:val="00872D27"/>
    <w:rsid w:val="008749F3"/>
    <w:rsid w:val="00874BC0"/>
    <w:rsid w:val="00875421"/>
    <w:rsid w:val="0087597C"/>
    <w:rsid w:val="008828AD"/>
    <w:rsid w:val="00885993"/>
    <w:rsid w:val="00886297"/>
    <w:rsid w:val="0089046B"/>
    <w:rsid w:val="00890845"/>
    <w:rsid w:val="008919A5"/>
    <w:rsid w:val="008973BA"/>
    <w:rsid w:val="00897D21"/>
    <w:rsid w:val="008A1E24"/>
    <w:rsid w:val="008A1FF5"/>
    <w:rsid w:val="008A2E34"/>
    <w:rsid w:val="008A65FF"/>
    <w:rsid w:val="008B5622"/>
    <w:rsid w:val="008C032A"/>
    <w:rsid w:val="008C24D0"/>
    <w:rsid w:val="008C268E"/>
    <w:rsid w:val="008C4A52"/>
    <w:rsid w:val="008C7050"/>
    <w:rsid w:val="008C7C2A"/>
    <w:rsid w:val="008D0763"/>
    <w:rsid w:val="008D220B"/>
    <w:rsid w:val="008E1260"/>
    <w:rsid w:val="008E1523"/>
    <w:rsid w:val="008F4576"/>
    <w:rsid w:val="008F7AB7"/>
    <w:rsid w:val="008F7B9A"/>
    <w:rsid w:val="00903F62"/>
    <w:rsid w:val="009044DC"/>
    <w:rsid w:val="00905963"/>
    <w:rsid w:val="00907610"/>
    <w:rsid w:val="00911247"/>
    <w:rsid w:val="00915046"/>
    <w:rsid w:val="009207DC"/>
    <w:rsid w:val="00922620"/>
    <w:rsid w:val="0092347B"/>
    <w:rsid w:val="00924C43"/>
    <w:rsid w:val="00925001"/>
    <w:rsid w:val="009263E0"/>
    <w:rsid w:val="0093125B"/>
    <w:rsid w:val="009371D8"/>
    <w:rsid w:val="009377C3"/>
    <w:rsid w:val="00946107"/>
    <w:rsid w:val="00960A3F"/>
    <w:rsid w:val="00961AE0"/>
    <w:rsid w:val="009622F5"/>
    <w:rsid w:val="00963804"/>
    <w:rsid w:val="009650FF"/>
    <w:rsid w:val="0096528F"/>
    <w:rsid w:val="00971A9E"/>
    <w:rsid w:val="00974FEA"/>
    <w:rsid w:val="00975922"/>
    <w:rsid w:val="00980352"/>
    <w:rsid w:val="0098478E"/>
    <w:rsid w:val="009911EA"/>
    <w:rsid w:val="0099130B"/>
    <w:rsid w:val="00991D75"/>
    <w:rsid w:val="009951DD"/>
    <w:rsid w:val="00995FB6"/>
    <w:rsid w:val="009A28F0"/>
    <w:rsid w:val="009B6E6F"/>
    <w:rsid w:val="009B725F"/>
    <w:rsid w:val="009B7719"/>
    <w:rsid w:val="009B7CA2"/>
    <w:rsid w:val="009C0846"/>
    <w:rsid w:val="009C0FB1"/>
    <w:rsid w:val="009D2BDB"/>
    <w:rsid w:val="009D3A3D"/>
    <w:rsid w:val="009D5FE9"/>
    <w:rsid w:val="009D7890"/>
    <w:rsid w:val="009E2211"/>
    <w:rsid w:val="009E427B"/>
    <w:rsid w:val="009E6E2E"/>
    <w:rsid w:val="009E77FA"/>
    <w:rsid w:val="009F56D4"/>
    <w:rsid w:val="009F7769"/>
    <w:rsid w:val="00A00E08"/>
    <w:rsid w:val="00A01619"/>
    <w:rsid w:val="00A03199"/>
    <w:rsid w:val="00A0731A"/>
    <w:rsid w:val="00A10221"/>
    <w:rsid w:val="00A10B62"/>
    <w:rsid w:val="00A11F5B"/>
    <w:rsid w:val="00A15368"/>
    <w:rsid w:val="00A15CFD"/>
    <w:rsid w:val="00A237E0"/>
    <w:rsid w:val="00A23E8B"/>
    <w:rsid w:val="00A2414E"/>
    <w:rsid w:val="00A26A49"/>
    <w:rsid w:val="00A27805"/>
    <w:rsid w:val="00A31D93"/>
    <w:rsid w:val="00A32884"/>
    <w:rsid w:val="00A32AD5"/>
    <w:rsid w:val="00A40C22"/>
    <w:rsid w:val="00A40D89"/>
    <w:rsid w:val="00A44C7E"/>
    <w:rsid w:val="00A51E88"/>
    <w:rsid w:val="00A54499"/>
    <w:rsid w:val="00A56DF1"/>
    <w:rsid w:val="00A57673"/>
    <w:rsid w:val="00A61120"/>
    <w:rsid w:val="00A61887"/>
    <w:rsid w:val="00A61A67"/>
    <w:rsid w:val="00A624BE"/>
    <w:rsid w:val="00A63D30"/>
    <w:rsid w:val="00A745FA"/>
    <w:rsid w:val="00A90117"/>
    <w:rsid w:val="00A91511"/>
    <w:rsid w:val="00A93648"/>
    <w:rsid w:val="00A942C5"/>
    <w:rsid w:val="00AA65B0"/>
    <w:rsid w:val="00AB0F8A"/>
    <w:rsid w:val="00AB2E58"/>
    <w:rsid w:val="00AB490F"/>
    <w:rsid w:val="00AB6AC3"/>
    <w:rsid w:val="00AC1C4D"/>
    <w:rsid w:val="00AC4D07"/>
    <w:rsid w:val="00AD413A"/>
    <w:rsid w:val="00AE1A03"/>
    <w:rsid w:val="00AE1E6C"/>
    <w:rsid w:val="00AE3E45"/>
    <w:rsid w:val="00AE446F"/>
    <w:rsid w:val="00AE7183"/>
    <w:rsid w:val="00AF072F"/>
    <w:rsid w:val="00AF3A38"/>
    <w:rsid w:val="00AF5B37"/>
    <w:rsid w:val="00AF79F1"/>
    <w:rsid w:val="00B07F21"/>
    <w:rsid w:val="00B112DE"/>
    <w:rsid w:val="00B1250E"/>
    <w:rsid w:val="00B125DF"/>
    <w:rsid w:val="00B141AD"/>
    <w:rsid w:val="00B17125"/>
    <w:rsid w:val="00B31211"/>
    <w:rsid w:val="00B33888"/>
    <w:rsid w:val="00B35E62"/>
    <w:rsid w:val="00B408C1"/>
    <w:rsid w:val="00B40F99"/>
    <w:rsid w:val="00B41790"/>
    <w:rsid w:val="00B42C44"/>
    <w:rsid w:val="00B4428E"/>
    <w:rsid w:val="00B44BD9"/>
    <w:rsid w:val="00B47B11"/>
    <w:rsid w:val="00B531C4"/>
    <w:rsid w:val="00B5332F"/>
    <w:rsid w:val="00B54193"/>
    <w:rsid w:val="00B56631"/>
    <w:rsid w:val="00B568E5"/>
    <w:rsid w:val="00B60E80"/>
    <w:rsid w:val="00B64EDE"/>
    <w:rsid w:val="00B668A3"/>
    <w:rsid w:val="00B67C56"/>
    <w:rsid w:val="00B70400"/>
    <w:rsid w:val="00B708B6"/>
    <w:rsid w:val="00B753CF"/>
    <w:rsid w:val="00B813DF"/>
    <w:rsid w:val="00B83704"/>
    <w:rsid w:val="00B85E1C"/>
    <w:rsid w:val="00B86560"/>
    <w:rsid w:val="00B91970"/>
    <w:rsid w:val="00B921EA"/>
    <w:rsid w:val="00B978BA"/>
    <w:rsid w:val="00BA111B"/>
    <w:rsid w:val="00BA340B"/>
    <w:rsid w:val="00BA3DA6"/>
    <w:rsid w:val="00BA457E"/>
    <w:rsid w:val="00BA5B56"/>
    <w:rsid w:val="00BA6239"/>
    <w:rsid w:val="00BA6E40"/>
    <w:rsid w:val="00BB0AFA"/>
    <w:rsid w:val="00BB1CB2"/>
    <w:rsid w:val="00BB22A0"/>
    <w:rsid w:val="00BB2F14"/>
    <w:rsid w:val="00BB310C"/>
    <w:rsid w:val="00BC4C8F"/>
    <w:rsid w:val="00BD0124"/>
    <w:rsid w:val="00BD05F4"/>
    <w:rsid w:val="00BD4E7C"/>
    <w:rsid w:val="00BD4E8D"/>
    <w:rsid w:val="00BD7C40"/>
    <w:rsid w:val="00BE03D3"/>
    <w:rsid w:val="00BE5F0A"/>
    <w:rsid w:val="00BE6A41"/>
    <w:rsid w:val="00BF2A2F"/>
    <w:rsid w:val="00BF4524"/>
    <w:rsid w:val="00BF6DD6"/>
    <w:rsid w:val="00BF7FD5"/>
    <w:rsid w:val="00C01986"/>
    <w:rsid w:val="00C054A6"/>
    <w:rsid w:val="00C10FAC"/>
    <w:rsid w:val="00C13532"/>
    <w:rsid w:val="00C202DF"/>
    <w:rsid w:val="00C20B78"/>
    <w:rsid w:val="00C23DD3"/>
    <w:rsid w:val="00C24D1B"/>
    <w:rsid w:val="00C266FC"/>
    <w:rsid w:val="00C301C4"/>
    <w:rsid w:val="00C30FCE"/>
    <w:rsid w:val="00C31472"/>
    <w:rsid w:val="00C33502"/>
    <w:rsid w:val="00C356B0"/>
    <w:rsid w:val="00C35ED1"/>
    <w:rsid w:val="00C44A10"/>
    <w:rsid w:val="00C5385E"/>
    <w:rsid w:val="00C56725"/>
    <w:rsid w:val="00C612ED"/>
    <w:rsid w:val="00C61C54"/>
    <w:rsid w:val="00C6216F"/>
    <w:rsid w:val="00C64EAB"/>
    <w:rsid w:val="00C7383E"/>
    <w:rsid w:val="00C84739"/>
    <w:rsid w:val="00C862FC"/>
    <w:rsid w:val="00C91B00"/>
    <w:rsid w:val="00C95D03"/>
    <w:rsid w:val="00CB09DB"/>
    <w:rsid w:val="00CB2063"/>
    <w:rsid w:val="00CB77E2"/>
    <w:rsid w:val="00CC4A56"/>
    <w:rsid w:val="00CC71D1"/>
    <w:rsid w:val="00CC7D03"/>
    <w:rsid w:val="00CD267E"/>
    <w:rsid w:val="00CD5CD4"/>
    <w:rsid w:val="00CE3B55"/>
    <w:rsid w:val="00CF2471"/>
    <w:rsid w:val="00CF35C7"/>
    <w:rsid w:val="00D05446"/>
    <w:rsid w:val="00D05AFA"/>
    <w:rsid w:val="00D06A71"/>
    <w:rsid w:val="00D16E96"/>
    <w:rsid w:val="00D2033D"/>
    <w:rsid w:val="00D213BF"/>
    <w:rsid w:val="00D263AE"/>
    <w:rsid w:val="00D305D2"/>
    <w:rsid w:val="00D34AB5"/>
    <w:rsid w:val="00D37308"/>
    <w:rsid w:val="00D37643"/>
    <w:rsid w:val="00D37B2C"/>
    <w:rsid w:val="00D37B55"/>
    <w:rsid w:val="00D4377F"/>
    <w:rsid w:val="00D45189"/>
    <w:rsid w:val="00D45D66"/>
    <w:rsid w:val="00D45F59"/>
    <w:rsid w:val="00D4673B"/>
    <w:rsid w:val="00D557D1"/>
    <w:rsid w:val="00D559F5"/>
    <w:rsid w:val="00D55EF2"/>
    <w:rsid w:val="00D609F0"/>
    <w:rsid w:val="00D620A6"/>
    <w:rsid w:val="00D6245A"/>
    <w:rsid w:val="00D64DFE"/>
    <w:rsid w:val="00D65498"/>
    <w:rsid w:val="00D677C9"/>
    <w:rsid w:val="00D70F7B"/>
    <w:rsid w:val="00D747B4"/>
    <w:rsid w:val="00D7753E"/>
    <w:rsid w:val="00D809D7"/>
    <w:rsid w:val="00D82900"/>
    <w:rsid w:val="00D85529"/>
    <w:rsid w:val="00D902DA"/>
    <w:rsid w:val="00D91506"/>
    <w:rsid w:val="00D92F6D"/>
    <w:rsid w:val="00D938CD"/>
    <w:rsid w:val="00D93E9B"/>
    <w:rsid w:val="00D945FA"/>
    <w:rsid w:val="00D964D8"/>
    <w:rsid w:val="00DA1A6C"/>
    <w:rsid w:val="00DA2693"/>
    <w:rsid w:val="00DA6777"/>
    <w:rsid w:val="00DA71DD"/>
    <w:rsid w:val="00DA74F4"/>
    <w:rsid w:val="00DB1A72"/>
    <w:rsid w:val="00DB6B3B"/>
    <w:rsid w:val="00DC01E1"/>
    <w:rsid w:val="00DC05B4"/>
    <w:rsid w:val="00DC1E62"/>
    <w:rsid w:val="00DC6B59"/>
    <w:rsid w:val="00DC797C"/>
    <w:rsid w:val="00DE5BFB"/>
    <w:rsid w:val="00DE7302"/>
    <w:rsid w:val="00DF42A6"/>
    <w:rsid w:val="00DF557D"/>
    <w:rsid w:val="00DF7BFC"/>
    <w:rsid w:val="00E01543"/>
    <w:rsid w:val="00E02AE2"/>
    <w:rsid w:val="00E06D12"/>
    <w:rsid w:val="00E1094B"/>
    <w:rsid w:val="00E1232D"/>
    <w:rsid w:val="00E1337C"/>
    <w:rsid w:val="00E15EC9"/>
    <w:rsid w:val="00E2469D"/>
    <w:rsid w:val="00E30DB3"/>
    <w:rsid w:val="00E31B75"/>
    <w:rsid w:val="00E37A58"/>
    <w:rsid w:val="00E400F6"/>
    <w:rsid w:val="00E40DCC"/>
    <w:rsid w:val="00E41797"/>
    <w:rsid w:val="00E42BCF"/>
    <w:rsid w:val="00E42F63"/>
    <w:rsid w:val="00E50568"/>
    <w:rsid w:val="00E54429"/>
    <w:rsid w:val="00E5573C"/>
    <w:rsid w:val="00E61430"/>
    <w:rsid w:val="00E70C1C"/>
    <w:rsid w:val="00E732CC"/>
    <w:rsid w:val="00E77B5F"/>
    <w:rsid w:val="00E81C7F"/>
    <w:rsid w:val="00E834D5"/>
    <w:rsid w:val="00E836EE"/>
    <w:rsid w:val="00E92FDC"/>
    <w:rsid w:val="00E95AF0"/>
    <w:rsid w:val="00EA105B"/>
    <w:rsid w:val="00EA1CC4"/>
    <w:rsid w:val="00EA4E39"/>
    <w:rsid w:val="00EB328F"/>
    <w:rsid w:val="00EC00F6"/>
    <w:rsid w:val="00EC7EBF"/>
    <w:rsid w:val="00ED35D1"/>
    <w:rsid w:val="00ED522E"/>
    <w:rsid w:val="00ED5B33"/>
    <w:rsid w:val="00ED7080"/>
    <w:rsid w:val="00ED7401"/>
    <w:rsid w:val="00EE3A5D"/>
    <w:rsid w:val="00EE4E78"/>
    <w:rsid w:val="00EF044B"/>
    <w:rsid w:val="00EF7C38"/>
    <w:rsid w:val="00F009BA"/>
    <w:rsid w:val="00F132FB"/>
    <w:rsid w:val="00F1676B"/>
    <w:rsid w:val="00F206DC"/>
    <w:rsid w:val="00F22FB8"/>
    <w:rsid w:val="00F230D0"/>
    <w:rsid w:val="00F33423"/>
    <w:rsid w:val="00F33634"/>
    <w:rsid w:val="00F36B84"/>
    <w:rsid w:val="00F37AC4"/>
    <w:rsid w:val="00F37E56"/>
    <w:rsid w:val="00F413CD"/>
    <w:rsid w:val="00F552CE"/>
    <w:rsid w:val="00F5681E"/>
    <w:rsid w:val="00F574A4"/>
    <w:rsid w:val="00F60B6B"/>
    <w:rsid w:val="00F642BA"/>
    <w:rsid w:val="00F82CE8"/>
    <w:rsid w:val="00F82F95"/>
    <w:rsid w:val="00F845A8"/>
    <w:rsid w:val="00F959BC"/>
    <w:rsid w:val="00FA125A"/>
    <w:rsid w:val="00FA2258"/>
    <w:rsid w:val="00FA3DD3"/>
    <w:rsid w:val="00FA7BD9"/>
    <w:rsid w:val="00FD1DD4"/>
    <w:rsid w:val="00FD22BD"/>
    <w:rsid w:val="00FD33FF"/>
    <w:rsid w:val="00FD3B59"/>
    <w:rsid w:val="00FD4CA9"/>
    <w:rsid w:val="00FD6723"/>
    <w:rsid w:val="00FD6A72"/>
    <w:rsid w:val="00FD7168"/>
    <w:rsid w:val="00FE17C1"/>
    <w:rsid w:val="00FE47AE"/>
    <w:rsid w:val="00FE6BC4"/>
    <w:rsid w:val="00FF0E9C"/>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nhideWhenUsed/>
    <w:rsid w:val="006B48BE"/>
    <w:pPr>
      <w:tabs>
        <w:tab w:val="center" w:pos="4513"/>
        <w:tab w:val="right" w:pos="9026"/>
      </w:tabs>
    </w:pPr>
  </w:style>
  <w:style w:type="character" w:customStyle="1" w:styleId="HeaderChar">
    <w:name w:val="Header Char"/>
    <w:basedOn w:val="DefaultParagraphFont"/>
    <w:link w:val="Header"/>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1">
    <w:name w:val="Unresolved Mention1"/>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semiHidden/>
    <w:unhideWhenUsed/>
    <w:rsid w:val="00D65498"/>
    <w:pPr>
      <w:spacing w:before="100" w:beforeAutospacing="1" w:after="100" w:afterAutospacing="1"/>
    </w:pPr>
    <w:rPr>
      <w:rFonts w:ascii="Times New Roman" w:eastAsia="Times New Roman" w:hAnsi="Times New Roman"/>
      <w:szCs w:val="24"/>
      <w:lang w:val="en-GB" w:eastAsia="en-GB"/>
    </w:rPr>
  </w:style>
  <w:style w:type="character" w:customStyle="1" w:styleId="absmiddle1">
    <w:name w:val="absmiddle1"/>
    <w:basedOn w:val="DefaultParagraphFont"/>
    <w:rsid w:val="007C74D1"/>
  </w:style>
  <w:style w:type="paragraph" w:customStyle="1" w:styleId="Default">
    <w:name w:val="Default"/>
    <w:rsid w:val="007C74D1"/>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table" w:customStyle="1" w:styleId="TableGrid2">
    <w:name w:val="Table Grid2"/>
    <w:basedOn w:val="TableNormal"/>
    <w:next w:val="TableGrid"/>
    <w:uiPriority w:val="39"/>
    <w:rsid w:val="002F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41871241">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838420567">
      <w:bodyDiv w:val="1"/>
      <w:marLeft w:val="0"/>
      <w:marRight w:val="0"/>
      <w:marTop w:val="0"/>
      <w:marBottom w:val="0"/>
      <w:divBdr>
        <w:top w:val="none" w:sz="0" w:space="0" w:color="auto"/>
        <w:left w:val="none" w:sz="0" w:space="0" w:color="auto"/>
        <w:bottom w:val="none" w:sz="0" w:space="0" w:color="auto"/>
        <w:right w:val="none" w:sz="0" w:space="0" w:color="auto"/>
      </w:divBdr>
    </w:div>
    <w:div w:id="959917913">
      <w:bodyDiv w:val="1"/>
      <w:marLeft w:val="0"/>
      <w:marRight w:val="0"/>
      <w:marTop w:val="0"/>
      <w:marBottom w:val="0"/>
      <w:divBdr>
        <w:top w:val="none" w:sz="0" w:space="0" w:color="auto"/>
        <w:left w:val="none" w:sz="0" w:space="0" w:color="auto"/>
        <w:bottom w:val="none" w:sz="0" w:space="0" w:color="auto"/>
        <w:right w:val="none" w:sz="0" w:space="0" w:color="auto"/>
      </w:divBdr>
    </w:div>
    <w:div w:id="1054894371">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613130674">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636832695">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rkshire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8A905-4214-4FE9-BDD1-2AFA99884006}">
  <ds:schemaRefs>
    <ds:schemaRef ds:uri="http://schemas.openxmlformats.org/officeDocument/2006/bibliography"/>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2023-02-08T10:38:00Z</cp:lastPrinted>
  <dcterms:created xsi:type="dcterms:W3CDTF">2024-02-26T10:17:00Z</dcterms:created>
  <dcterms:modified xsi:type="dcterms:W3CDTF">2024-02-26T10:17:00Z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